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52CD" w14:textId="2835704B" w:rsidR="0049621A" w:rsidRDefault="0049621A">
      <w:pPr>
        <w:tabs>
          <w:tab w:val="right" w:pos="9360"/>
        </w:tabs>
        <w:jc w:val="both"/>
      </w:pPr>
      <w:r>
        <w:tab/>
      </w:r>
      <w:r w:rsidR="00A71EDA">
        <w:rPr>
          <w:sz w:val="16"/>
          <w:szCs w:val="16"/>
        </w:rPr>
        <w:t>JCM</w:t>
      </w:r>
      <w:r>
        <w:rPr>
          <w:sz w:val="16"/>
          <w:szCs w:val="16"/>
        </w:rPr>
        <w:t xml:space="preserve"> Form 0</w:t>
      </w:r>
      <w:r w:rsidR="00DB30F6">
        <w:rPr>
          <w:sz w:val="16"/>
          <w:szCs w:val="16"/>
        </w:rPr>
        <w:t>09</w:t>
      </w:r>
    </w:p>
    <w:p w14:paraId="7F7C6CCB" w14:textId="1B079EC3" w:rsidR="0049621A" w:rsidRDefault="0049621A" w:rsidP="00A71EDA">
      <w:pPr>
        <w:tabs>
          <w:tab w:val="center" w:pos="4680"/>
          <w:tab w:val="right" w:pos="8910"/>
        </w:tabs>
        <w:jc w:val="both"/>
      </w:pPr>
      <w:r>
        <w:tab/>
        <w:t>IN THE UNITED STATES BANKRUPTCY COURT</w:t>
      </w:r>
      <w:r>
        <w:tab/>
      </w:r>
      <w:r>
        <w:rPr>
          <w:sz w:val="16"/>
          <w:szCs w:val="16"/>
        </w:rPr>
        <w:t xml:space="preserve"> </w:t>
      </w:r>
    </w:p>
    <w:p w14:paraId="63669E48" w14:textId="77777777" w:rsidR="0049621A" w:rsidRDefault="0049621A">
      <w:pPr>
        <w:tabs>
          <w:tab w:val="center" w:pos="4680"/>
        </w:tabs>
        <w:jc w:val="both"/>
      </w:pPr>
      <w:r>
        <w:tab/>
        <w:t>FOR THE WESTERN DISTRICT OF PENNSYLVANIA</w:t>
      </w:r>
    </w:p>
    <w:p w14:paraId="72D317C8" w14:textId="77777777" w:rsidR="00AE6689" w:rsidRPr="00FB75B0" w:rsidRDefault="00AE6689" w:rsidP="00AE6689"/>
    <w:p w14:paraId="27443584" w14:textId="77777777" w:rsidR="00AE6689" w:rsidRPr="00FB75B0" w:rsidRDefault="00AE6689" w:rsidP="00AE6689">
      <w:r w:rsidRPr="00FB75B0">
        <w:t>IN RE:</w:t>
      </w:r>
    </w:p>
    <w:p w14:paraId="7EC5C51E" w14:textId="77777777" w:rsidR="00AE6689" w:rsidRPr="00FB75B0" w:rsidRDefault="00AE6689" w:rsidP="00AE6689"/>
    <w:bookmarkStart w:id="0" w:name="Text1"/>
    <w:p w14:paraId="04280AA3" w14:textId="7D8EEB23" w:rsidR="00AE6689" w:rsidRPr="00FB75B0" w:rsidRDefault="00AE6689" w:rsidP="00AE6689">
      <w:r>
        <w:rPr>
          <w:iCs/>
        </w:rPr>
        <w:fldChar w:fldCharType="begin">
          <w:ffData>
            <w:name w:val="Text1"/>
            <w:enabled/>
            <w:calcOnExit w:val="0"/>
            <w:textInput>
              <w:default w:val="DEBTOR'S NAME"/>
            </w:textInput>
          </w:ffData>
        </w:fldChar>
      </w:r>
      <w:r>
        <w:rPr>
          <w:iCs/>
        </w:rPr>
        <w:instrText xml:space="preserve"> FORMTEXT </w:instrText>
      </w:r>
      <w:r>
        <w:rPr>
          <w:iCs/>
        </w:rPr>
      </w:r>
      <w:r>
        <w:rPr>
          <w:iCs/>
        </w:rPr>
        <w:fldChar w:fldCharType="separate"/>
      </w:r>
      <w:r>
        <w:rPr>
          <w:iCs/>
          <w:noProof/>
        </w:rPr>
        <w:t>DEBTOR'S NAME</w:t>
      </w:r>
      <w:r>
        <w:rPr>
          <w:iCs/>
        </w:rPr>
        <w:fldChar w:fldCharType="end"/>
      </w:r>
      <w:bookmarkEnd w:id="0"/>
      <w:r>
        <w:rPr>
          <w:iCs/>
        </w:rPr>
        <w:tab/>
      </w:r>
      <w:r w:rsidRPr="00FB75B0">
        <w:tab/>
      </w:r>
      <w:r>
        <w:tab/>
      </w:r>
      <w:r w:rsidRPr="00FB75B0">
        <w:tab/>
        <w:t xml:space="preserve">   </w:t>
      </w:r>
      <w:proofErr w:type="gramStart"/>
      <w:r w:rsidRPr="00FB75B0">
        <w:t xml:space="preserve">  :</w:t>
      </w:r>
      <w:proofErr w:type="gramEnd"/>
      <w:r w:rsidRPr="00FB75B0">
        <w:tab/>
      </w:r>
      <w:r>
        <w:tab/>
      </w:r>
      <w:r w:rsidRPr="00FB75B0">
        <w:t>Case No.</w:t>
      </w:r>
      <w:r w:rsidR="00A71EDA">
        <w:tab/>
      </w:r>
      <w:r w:rsidR="00A71EDA">
        <w:tab/>
        <w:t>-JCM</w:t>
      </w:r>
      <w:r w:rsidRPr="00FB75B0">
        <w:t xml:space="preserve"> </w:t>
      </w:r>
    </w:p>
    <w:p w14:paraId="0F2CB0B6" w14:textId="77777777" w:rsidR="00AE6689" w:rsidRPr="00FB75B0" w:rsidRDefault="00AE6689" w:rsidP="00AE6689">
      <w:pPr>
        <w:rPr>
          <w:iCs/>
        </w:rPr>
      </w:pPr>
      <w:r>
        <w:rPr>
          <w:iCs/>
        </w:rPr>
        <w:tab/>
      </w:r>
      <w:r>
        <w:rPr>
          <w:iCs/>
        </w:rPr>
        <w:tab/>
      </w:r>
      <w:r w:rsidRPr="00FB75B0">
        <w:rPr>
          <w:i/>
          <w:iCs/>
        </w:rPr>
        <w:t>Debtor</w:t>
      </w:r>
      <w:r>
        <w:rPr>
          <w:i/>
          <w:iCs/>
        </w:rPr>
        <w:t>(s)</w:t>
      </w:r>
      <w:r>
        <w:rPr>
          <w:i/>
          <w:iCs/>
        </w:rPr>
        <w:tab/>
      </w:r>
      <w:r w:rsidRPr="00FB75B0">
        <w:rPr>
          <w:iCs/>
        </w:rPr>
        <w:tab/>
      </w:r>
      <w:r w:rsidRPr="00FB75B0">
        <w:rPr>
          <w:iCs/>
        </w:rPr>
        <w:tab/>
        <w:t xml:space="preserve">   </w:t>
      </w:r>
      <w:proofErr w:type="gramStart"/>
      <w:r w:rsidRPr="00FB75B0">
        <w:rPr>
          <w:iCs/>
        </w:rPr>
        <w:t xml:space="preserve">  :</w:t>
      </w:r>
      <w:proofErr w:type="gramEnd"/>
      <w:r w:rsidRPr="00FB75B0">
        <w:rPr>
          <w:iCs/>
        </w:rPr>
        <w:tab/>
      </w:r>
      <w:r>
        <w:rPr>
          <w:iCs/>
        </w:rPr>
        <w:tab/>
      </w:r>
      <w:r>
        <w:t xml:space="preserve">Chapter </w:t>
      </w:r>
      <w:r>
        <w:rPr>
          <w:iCs/>
        </w:rPr>
        <w:fldChar w:fldCharType="begin">
          <w:ffData>
            <w:name w:val=""/>
            <w:enabled/>
            <w:calcOnExit w:val="0"/>
            <w:textInput>
              <w:default w:val="7/11/13"/>
            </w:textInput>
          </w:ffData>
        </w:fldChar>
      </w:r>
      <w:r>
        <w:rPr>
          <w:iCs/>
        </w:rPr>
        <w:instrText xml:space="preserve"> FORMTEXT </w:instrText>
      </w:r>
      <w:r>
        <w:rPr>
          <w:iCs/>
        </w:rPr>
      </w:r>
      <w:r>
        <w:rPr>
          <w:iCs/>
        </w:rPr>
        <w:fldChar w:fldCharType="separate"/>
      </w:r>
      <w:r>
        <w:rPr>
          <w:iCs/>
          <w:noProof/>
        </w:rPr>
        <w:t>7/11/13</w:t>
      </w:r>
      <w:r>
        <w:rPr>
          <w:iCs/>
        </w:rPr>
        <w:fldChar w:fldCharType="end"/>
      </w:r>
    </w:p>
    <w:p w14:paraId="4083F103" w14:textId="77777777" w:rsidR="00AE6689" w:rsidRDefault="00AE6689" w:rsidP="00AE6689">
      <w:pPr>
        <w:rPr>
          <w:iCs/>
        </w:rPr>
      </w:pPr>
      <w:r w:rsidRPr="00FB75B0">
        <w:rPr>
          <w:i/>
          <w:iCs/>
        </w:rPr>
        <w:tab/>
      </w:r>
      <w:r w:rsidRPr="00FB75B0">
        <w:rPr>
          <w:i/>
          <w:iCs/>
        </w:rPr>
        <w:tab/>
      </w:r>
      <w:r w:rsidRPr="00FB75B0">
        <w:rPr>
          <w:i/>
          <w:iCs/>
        </w:rPr>
        <w:tab/>
      </w:r>
      <w:r>
        <w:rPr>
          <w:i/>
          <w:iCs/>
        </w:rPr>
        <w:tab/>
      </w:r>
      <w:r w:rsidRPr="00FB75B0">
        <w:rPr>
          <w:i/>
          <w:iCs/>
        </w:rPr>
        <w:tab/>
      </w:r>
      <w:r w:rsidRPr="00FB75B0">
        <w:rPr>
          <w:i/>
          <w:iCs/>
        </w:rPr>
        <w:tab/>
      </w:r>
      <w:r w:rsidRPr="00FB75B0">
        <w:rPr>
          <w:iCs/>
        </w:rPr>
        <w:t xml:space="preserve">     </w:t>
      </w:r>
      <w:r>
        <w:tab/>
      </w:r>
    </w:p>
    <w:p w14:paraId="20C1D117" w14:textId="77777777" w:rsidR="00AE6689" w:rsidRDefault="00AE6689" w:rsidP="00AE6689">
      <w:pPr>
        <w:rPr>
          <w:iCs/>
        </w:rPr>
      </w:pPr>
      <w:r>
        <w:rPr>
          <w:iCs/>
        </w:rPr>
        <w:tab/>
      </w:r>
      <w:r>
        <w:rPr>
          <w:iCs/>
        </w:rPr>
        <w:fldChar w:fldCharType="begin">
          <w:ffData>
            <w:name w:val=""/>
            <w:enabled/>
            <w:calcOnExit w:val="0"/>
            <w:textInput>
              <w:default w:val="MOVANT'S NAME"/>
            </w:textInput>
          </w:ffData>
        </w:fldChar>
      </w:r>
      <w:r>
        <w:rPr>
          <w:iCs/>
        </w:rPr>
        <w:instrText xml:space="preserve"> FORMTEXT </w:instrText>
      </w:r>
      <w:r>
        <w:rPr>
          <w:iCs/>
        </w:rPr>
      </w:r>
      <w:r>
        <w:rPr>
          <w:iCs/>
        </w:rPr>
        <w:fldChar w:fldCharType="separate"/>
      </w:r>
      <w:r>
        <w:rPr>
          <w:iCs/>
          <w:noProof/>
        </w:rPr>
        <w:t>MOVANT'S NAME</w:t>
      </w:r>
      <w:r>
        <w:rPr>
          <w:iCs/>
        </w:rPr>
        <w:fldChar w:fldCharType="end"/>
      </w:r>
      <w:r>
        <w:rPr>
          <w:iCs/>
        </w:rPr>
        <w:tab/>
      </w:r>
      <w:r>
        <w:rPr>
          <w:iCs/>
        </w:rPr>
        <w:tab/>
      </w:r>
      <w:r>
        <w:rPr>
          <w:iCs/>
        </w:rPr>
        <w:tab/>
        <w:t xml:space="preserve">   </w:t>
      </w:r>
      <w:proofErr w:type="gramStart"/>
      <w:r>
        <w:rPr>
          <w:iCs/>
        </w:rPr>
        <w:t xml:space="preserve">  :</w:t>
      </w:r>
      <w:proofErr w:type="gramEnd"/>
    </w:p>
    <w:p w14:paraId="467F2065" w14:textId="77777777" w:rsidR="00AE6689" w:rsidRDefault="00AE6689" w:rsidP="00AE6689">
      <w:pPr>
        <w:rPr>
          <w:iCs/>
        </w:rPr>
      </w:pPr>
      <w:r>
        <w:rPr>
          <w:iCs/>
        </w:rPr>
        <w:tab/>
      </w:r>
      <w:r>
        <w:rPr>
          <w:iCs/>
        </w:rPr>
        <w:tab/>
      </w:r>
      <w:r>
        <w:rPr>
          <w:iCs/>
        </w:rPr>
        <w:tab/>
      </w:r>
      <w:r w:rsidRPr="00DF5407">
        <w:rPr>
          <w:i/>
          <w:iCs/>
        </w:rPr>
        <w:t>Movant</w:t>
      </w:r>
      <w:r>
        <w:rPr>
          <w:iCs/>
        </w:rPr>
        <w:t>,</w:t>
      </w:r>
      <w:r>
        <w:rPr>
          <w:iCs/>
        </w:rPr>
        <w:tab/>
      </w:r>
      <w:r>
        <w:rPr>
          <w:iCs/>
        </w:rPr>
        <w:tab/>
        <w:t xml:space="preserve">   </w:t>
      </w:r>
      <w:proofErr w:type="gramStart"/>
      <w:r>
        <w:rPr>
          <w:iCs/>
        </w:rPr>
        <w:t xml:space="preserve">  :</w:t>
      </w:r>
      <w:proofErr w:type="gramEnd"/>
    </w:p>
    <w:p w14:paraId="160A8FA5" w14:textId="77777777" w:rsidR="00AE6689" w:rsidRDefault="00AE6689" w:rsidP="00AE6689">
      <w:pPr>
        <w:rPr>
          <w:iCs/>
        </w:rPr>
      </w:pPr>
      <w:r>
        <w:rPr>
          <w:iCs/>
        </w:rPr>
        <w:tab/>
      </w:r>
      <w:r>
        <w:rPr>
          <w:iCs/>
        </w:rPr>
        <w:tab/>
      </w:r>
      <w:r>
        <w:rPr>
          <w:iCs/>
        </w:rPr>
        <w:tab/>
      </w:r>
      <w:r>
        <w:rPr>
          <w:iCs/>
        </w:rPr>
        <w:tab/>
      </w:r>
      <w:r>
        <w:rPr>
          <w:iCs/>
        </w:rPr>
        <w:tab/>
      </w:r>
      <w:r>
        <w:rPr>
          <w:iCs/>
        </w:rPr>
        <w:tab/>
        <w:t xml:space="preserve">     :</w:t>
      </w:r>
    </w:p>
    <w:p w14:paraId="2E357553" w14:textId="77777777" w:rsidR="00AE6689" w:rsidRDefault="00AE6689" w:rsidP="00AE6689">
      <w:pPr>
        <w:rPr>
          <w:iCs/>
        </w:rPr>
      </w:pPr>
      <w:r>
        <w:rPr>
          <w:iCs/>
        </w:rPr>
        <w:tab/>
      </w:r>
      <w:r>
        <w:rPr>
          <w:iCs/>
        </w:rPr>
        <w:tab/>
        <w:t>v.</w:t>
      </w:r>
      <w:r>
        <w:rPr>
          <w:iCs/>
        </w:rPr>
        <w:tab/>
      </w:r>
      <w:r>
        <w:rPr>
          <w:iCs/>
        </w:rPr>
        <w:tab/>
      </w:r>
      <w:r>
        <w:rPr>
          <w:iCs/>
        </w:rPr>
        <w:tab/>
      </w:r>
      <w:r>
        <w:rPr>
          <w:iCs/>
        </w:rPr>
        <w:tab/>
        <w:t xml:space="preserve">   </w:t>
      </w:r>
      <w:proofErr w:type="gramStart"/>
      <w:r>
        <w:rPr>
          <w:iCs/>
        </w:rPr>
        <w:t xml:space="preserve">  :</w:t>
      </w:r>
      <w:proofErr w:type="gramEnd"/>
      <w:r>
        <w:rPr>
          <w:iCs/>
        </w:rPr>
        <w:tab/>
      </w:r>
      <w:r>
        <w:rPr>
          <w:iCs/>
        </w:rPr>
        <w:tab/>
        <w:t xml:space="preserve">Related to Document No. </w:t>
      </w:r>
    </w:p>
    <w:p w14:paraId="53E2B676" w14:textId="77777777" w:rsidR="00AE6689" w:rsidRDefault="00AE6689" w:rsidP="00AE6689">
      <w:pPr>
        <w:rPr>
          <w:iCs/>
        </w:rPr>
      </w:pPr>
      <w:r>
        <w:rPr>
          <w:iCs/>
        </w:rPr>
        <w:tab/>
      </w:r>
      <w:r>
        <w:rPr>
          <w:iCs/>
        </w:rPr>
        <w:tab/>
      </w:r>
      <w:r>
        <w:rPr>
          <w:iCs/>
        </w:rPr>
        <w:tab/>
      </w:r>
      <w:r>
        <w:rPr>
          <w:iCs/>
        </w:rPr>
        <w:tab/>
      </w:r>
      <w:r>
        <w:rPr>
          <w:iCs/>
        </w:rPr>
        <w:tab/>
      </w:r>
      <w:r>
        <w:rPr>
          <w:iCs/>
        </w:rPr>
        <w:tab/>
        <w:t xml:space="preserve">     :</w:t>
      </w:r>
    </w:p>
    <w:p w14:paraId="3B7EA762" w14:textId="77777777" w:rsidR="00AE6689" w:rsidRPr="00DF5407" w:rsidRDefault="00AE6689" w:rsidP="00AE6689">
      <w:pPr>
        <w:rPr>
          <w:iCs/>
        </w:rPr>
      </w:pPr>
      <w:r>
        <w:rPr>
          <w:iCs/>
        </w:rPr>
        <w:tab/>
      </w:r>
      <w:r>
        <w:rPr>
          <w:iCs/>
        </w:rPr>
        <w:fldChar w:fldCharType="begin">
          <w:ffData>
            <w:name w:val=""/>
            <w:enabled/>
            <w:calcOnExit w:val="0"/>
            <w:textInput>
              <w:default w:val="NO RESPONDENT"/>
            </w:textInput>
          </w:ffData>
        </w:fldChar>
      </w:r>
      <w:r>
        <w:rPr>
          <w:iCs/>
        </w:rPr>
        <w:instrText xml:space="preserve"> FORMTEXT </w:instrText>
      </w:r>
      <w:r>
        <w:rPr>
          <w:iCs/>
        </w:rPr>
      </w:r>
      <w:r>
        <w:rPr>
          <w:iCs/>
        </w:rPr>
        <w:fldChar w:fldCharType="separate"/>
      </w:r>
      <w:r>
        <w:rPr>
          <w:iCs/>
          <w:noProof/>
        </w:rPr>
        <w:t>RESPONDENT</w:t>
      </w:r>
      <w:r>
        <w:rPr>
          <w:iCs/>
        </w:rPr>
        <w:fldChar w:fldCharType="end"/>
      </w:r>
      <w:r>
        <w:rPr>
          <w:iCs/>
        </w:rPr>
        <w:t>(S)</w:t>
      </w:r>
      <w:r>
        <w:rPr>
          <w:iCs/>
        </w:rPr>
        <w:tab/>
      </w:r>
      <w:r>
        <w:rPr>
          <w:iCs/>
        </w:rPr>
        <w:tab/>
      </w:r>
      <w:r>
        <w:rPr>
          <w:iCs/>
        </w:rPr>
        <w:tab/>
        <w:t xml:space="preserve">   </w:t>
      </w:r>
      <w:proofErr w:type="gramStart"/>
      <w:r>
        <w:rPr>
          <w:iCs/>
        </w:rPr>
        <w:t xml:space="preserve">  :</w:t>
      </w:r>
      <w:proofErr w:type="gramEnd"/>
    </w:p>
    <w:p w14:paraId="04E81E44" w14:textId="77777777" w:rsidR="0049621A" w:rsidRDefault="00AE6689">
      <w:pPr>
        <w:jc w:val="both"/>
      </w:pPr>
      <w:r>
        <w:t xml:space="preserve"> </w:t>
      </w:r>
      <w:r w:rsidR="0049621A">
        <w:t>[includes all Respondents holding liens]</w:t>
      </w:r>
    </w:p>
    <w:p w14:paraId="57DDCB00" w14:textId="77777777" w:rsidR="0049621A" w:rsidRDefault="0049621A">
      <w:pPr>
        <w:jc w:val="both"/>
      </w:pPr>
    </w:p>
    <w:p w14:paraId="72C1B6F5" w14:textId="77777777" w:rsidR="0049621A" w:rsidRDefault="0049621A">
      <w:pPr>
        <w:jc w:val="both"/>
        <w:rPr>
          <w:b/>
          <w:bCs/>
          <w:u w:val="single"/>
        </w:rPr>
      </w:pPr>
    </w:p>
    <w:p w14:paraId="0C94CDCB" w14:textId="77777777" w:rsidR="0049621A" w:rsidRDefault="0049621A">
      <w:pPr>
        <w:tabs>
          <w:tab w:val="center" w:pos="4680"/>
        </w:tabs>
        <w:jc w:val="both"/>
        <w:rPr>
          <w:b/>
          <w:bCs/>
          <w:u w:val="single"/>
        </w:rPr>
      </w:pPr>
      <w:r>
        <w:rPr>
          <w:b/>
          <w:bCs/>
        </w:rPr>
        <w:tab/>
      </w:r>
      <w:r>
        <w:rPr>
          <w:b/>
          <w:bCs/>
          <w:u w:val="single"/>
        </w:rPr>
        <w:t>ORDER AUTHORIZING PUBLIC SALE AUCTION OF REAL OR</w:t>
      </w:r>
    </w:p>
    <w:p w14:paraId="43A790BB" w14:textId="77777777" w:rsidR="0049621A" w:rsidRDefault="0049621A">
      <w:pPr>
        <w:tabs>
          <w:tab w:val="center" w:pos="4680"/>
        </w:tabs>
        <w:jc w:val="both"/>
        <w:rPr>
          <w:b/>
          <w:bCs/>
        </w:rPr>
      </w:pPr>
      <w:r>
        <w:rPr>
          <w:b/>
          <w:bCs/>
        </w:rPr>
        <w:tab/>
      </w:r>
      <w:r>
        <w:rPr>
          <w:b/>
          <w:bCs/>
          <w:u w:val="single"/>
        </w:rPr>
        <w:t>PERSONAL PROPERTY FREE AND DIVESTED OF LIENS</w:t>
      </w:r>
    </w:p>
    <w:p w14:paraId="0E682151" w14:textId="77777777" w:rsidR="0049621A" w:rsidRDefault="0049621A">
      <w:pPr>
        <w:jc w:val="both"/>
      </w:pPr>
    </w:p>
    <w:p w14:paraId="4BD2C990" w14:textId="77777777" w:rsidR="0049621A" w:rsidRDefault="0049621A">
      <w:pPr>
        <w:jc w:val="both"/>
      </w:pPr>
    </w:p>
    <w:p w14:paraId="708B686F" w14:textId="77777777" w:rsidR="0049621A" w:rsidRDefault="0049621A">
      <w:pPr>
        <w:ind w:firstLine="1440"/>
        <w:jc w:val="both"/>
      </w:pPr>
      <w:r>
        <w:rPr>
          <w:b/>
          <w:bCs/>
          <w:i/>
          <w:iCs/>
        </w:rPr>
        <w:t>AND NOW,</w:t>
      </w:r>
      <w:r>
        <w:t xml:space="preserve"> this </w:t>
      </w:r>
      <w:r w:rsidRPr="001232D4">
        <w:rPr>
          <w:bCs/>
          <w:i/>
          <w:iCs/>
          <w:u w:val="single"/>
        </w:rPr>
        <w:t xml:space="preserve">       </w:t>
      </w:r>
      <w:r>
        <w:rPr>
          <w:b/>
          <w:bCs/>
          <w:i/>
          <w:iCs/>
        </w:rPr>
        <w:t xml:space="preserve"> </w:t>
      </w:r>
      <w:r>
        <w:t xml:space="preserve">day of </w:t>
      </w:r>
      <w:r w:rsidRPr="001232D4">
        <w:rPr>
          <w:bCs/>
          <w:i/>
          <w:iCs/>
          <w:u w:val="single"/>
        </w:rPr>
        <w:t xml:space="preserve">                                   </w:t>
      </w:r>
      <w:proofErr w:type="gramStart"/>
      <w:r w:rsidRPr="001232D4">
        <w:rPr>
          <w:bCs/>
          <w:i/>
          <w:iCs/>
          <w:u w:val="single"/>
        </w:rPr>
        <w:t xml:space="preserve">  </w:t>
      </w:r>
      <w:r>
        <w:rPr>
          <w:b/>
          <w:bCs/>
          <w:i/>
          <w:iCs/>
        </w:rPr>
        <w:t>,</w:t>
      </w:r>
      <w:proofErr w:type="gramEnd"/>
      <w:r>
        <w:rPr>
          <w:b/>
          <w:bCs/>
          <w:i/>
          <w:iCs/>
        </w:rPr>
        <w:t xml:space="preserve"> 20</w:t>
      </w:r>
      <w:r w:rsidRPr="001232D4">
        <w:rPr>
          <w:bCs/>
          <w:i/>
          <w:iCs/>
          <w:u w:val="single"/>
        </w:rPr>
        <w:t xml:space="preserve">    </w:t>
      </w:r>
      <w:r>
        <w:t>, on consideration of the</w:t>
      </w:r>
      <w:r>
        <w:rPr>
          <w:u w:val="single"/>
        </w:rPr>
        <w:t xml:space="preserve">  </w:t>
      </w:r>
      <w:r>
        <w:rPr>
          <w:i/>
          <w:iCs/>
          <w:u w:val="single"/>
        </w:rPr>
        <w:t xml:space="preserve">         (Movant)       </w:t>
      </w:r>
      <w:r>
        <w:t xml:space="preserve">'s </w:t>
      </w:r>
      <w:r>
        <w:rPr>
          <w:b/>
          <w:bCs/>
          <w:i/>
          <w:iCs/>
        </w:rPr>
        <w:t>Motion For Public Auction Sale of Property Free and Divested of Liens</w:t>
      </w:r>
      <w:r>
        <w:t xml:space="preserve">, filed at Document No. </w:t>
      </w:r>
      <w:r w:rsidR="00AE6689">
        <w:rPr>
          <w:u w:val="single"/>
        </w:rPr>
        <w:t xml:space="preserve">    </w:t>
      </w:r>
      <w:r>
        <w:rPr>
          <w:u w:val="single"/>
        </w:rPr>
        <w:t xml:space="preserve"> </w:t>
      </w:r>
      <w:r>
        <w:t xml:space="preserve">, after hearing on said </w:t>
      </w:r>
      <w:r>
        <w:rPr>
          <w:i/>
          <w:iCs/>
        </w:rPr>
        <w:t xml:space="preserve">Motion </w:t>
      </w:r>
      <w:r>
        <w:t xml:space="preserve">held in: (the Bankruptcy Courtroom, U.S. Courthouse, 17 South Floor, Erie, PA 16501 </w:t>
      </w:r>
      <w:r>
        <w:rPr>
          <w:b/>
          <w:bCs/>
        </w:rPr>
        <w:t>OR</w:t>
      </w:r>
      <w:r>
        <w:t xml:space="preserve"> Courtroom </w:t>
      </w:r>
      <w:r>
        <w:sym w:font="WP TypographicSymbols" w:char="0041"/>
      </w:r>
      <w:r>
        <w:t>C</w:t>
      </w:r>
      <w:r>
        <w:sym w:font="WP TypographicSymbols" w:char="0040"/>
      </w:r>
      <w:r>
        <w:t>, 54</w:t>
      </w:r>
      <w:r>
        <w:rPr>
          <w:vertAlign w:val="superscript"/>
        </w:rPr>
        <w:t>th</w:t>
      </w:r>
      <w:r>
        <w:t xml:space="preserve"> Floor, U.S. Steel Building, 600 Grant Street, Pittsburgh, PA) this date, the Court finds:</w:t>
      </w:r>
    </w:p>
    <w:p w14:paraId="2F326356" w14:textId="77777777" w:rsidR="0049621A" w:rsidRDefault="0049621A">
      <w:pPr>
        <w:jc w:val="both"/>
      </w:pPr>
    </w:p>
    <w:p w14:paraId="3B199B35" w14:textId="77777777" w:rsidR="0049621A" w:rsidRDefault="0049621A">
      <w:pPr>
        <w:ind w:firstLine="1440"/>
        <w:jc w:val="both"/>
      </w:pPr>
      <w:r>
        <w:t xml:space="preserve">(1) </w:t>
      </w:r>
      <w:r>
        <w:tab/>
      </w:r>
      <w:r w:rsidR="00DB0A9C">
        <w:t>S</w:t>
      </w:r>
      <w:r>
        <w:t xml:space="preserve">ervice of the </w:t>
      </w:r>
      <w:r>
        <w:rPr>
          <w:i/>
          <w:iCs/>
        </w:rPr>
        <w:t xml:space="preserve">Notice of Hearing </w:t>
      </w:r>
      <w:r>
        <w:t xml:space="preserve">and </w:t>
      </w:r>
      <w:r>
        <w:rPr>
          <w:i/>
          <w:iCs/>
        </w:rPr>
        <w:t>Order</w:t>
      </w:r>
      <w:r>
        <w:t xml:space="preserve"> setting hearing on said</w:t>
      </w:r>
      <w:r>
        <w:rPr>
          <w:i/>
          <w:iCs/>
        </w:rPr>
        <w:t xml:space="preserve"> Motion for Public Sale </w:t>
      </w:r>
      <w:r>
        <w:t xml:space="preserve">was </w:t>
      </w:r>
      <w:proofErr w:type="gramStart"/>
      <w:r>
        <w:t>effected</w:t>
      </w:r>
      <w:proofErr w:type="gramEnd"/>
      <w:r>
        <w:t xml:space="preserve"> on the following secured creditors whose liens are recited in said </w:t>
      </w:r>
      <w:r>
        <w:rPr>
          <w:i/>
          <w:iCs/>
        </w:rPr>
        <w:t>Motion for Public Sale</w:t>
      </w:r>
      <w:r>
        <w:t>, viz:</w:t>
      </w:r>
    </w:p>
    <w:p w14:paraId="6064063C" w14:textId="77777777" w:rsidR="0049621A" w:rsidRDefault="0049621A">
      <w:pPr>
        <w:jc w:val="both"/>
      </w:pPr>
    </w:p>
    <w:p w14:paraId="78501EA9" w14:textId="77777777" w:rsidR="0049621A" w:rsidRDefault="0049621A">
      <w:pPr>
        <w:tabs>
          <w:tab w:val="left" w:pos="-1440"/>
        </w:tabs>
        <w:jc w:val="both"/>
      </w:pPr>
      <w:r>
        <w:rPr>
          <w:b/>
          <w:bCs/>
          <w:u w:val="single"/>
        </w:rPr>
        <w:t>DATE OF SERVICE</w:t>
      </w:r>
      <w:r>
        <w:rPr>
          <w:b/>
          <w:bCs/>
        </w:rPr>
        <w:tab/>
      </w:r>
      <w:r>
        <w:rPr>
          <w:b/>
          <w:bCs/>
        </w:rPr>
        <w:tab/>
      </w:r>
      <w:r>
        <w:rPr>
          <w:b/>
          <w:bCs/>
          <w:u w:val="single"/>
        </w:rPr>
        <w:t>NAME OF LIENOR</w:t>
      </w:r>
      <w:r>
        <w:rPr>
          <w:b/>
          <w:bCs/>
          <w:u w:val="single"/>
        </w:rPr>
        <w:softHyphen/>
        <w:t xml:space="preserve"> AND SECURITY</w:t>
      </w:r>
    </w:p>
    <w:p w14:paraId="34B524B1" w14:textId="77777777" w:rsidR="0049621A" w:rsidRDefault="0049621A">
      <w:pPr>
        <w:jc w:val="both"/>
      </w:pPr>
    </w:p>
    <w:p w14:paraId="244D7856" w14:textId="77777777" w:rsidR="0049621A" w:rsidRDefault="0049621A">
      <w:pPr>
        <w:tabs>
          <w:tab w:val="left" w:pos="-1440"/>
        </w:tabs>
        <w:ind w:left="3600" w:hanging="3600"/>
        <w:jc w:val="both"/>
        <w:rPr>
          <w:i/>
          <w:iCs/>
        </w:rPr>
      </w:pPr>
      <w:r>
        <w:rPr>
          <w:i/>
          <w:iCs/>
        </w:rPr>
        <w:t>(</w:t>
      </w:r>
      <w:proofErr w:type="gramStart"/>
      <w:r>
        <w:rPr>
          <w:i/>
          <w:iCs/>
        </w:rPr>
        <w:t>actual</w:t>
      </w:r>
      <w:proofErr w:type="gramEnd"/>
      <w:r>
        <w:rPr>
          <w:i/>
          <w:iCs/>
        </w:rPr>
        <w:t xml:space="preserve"> date of service</w:t>
      </w:r>
      <w:r>
        <w:rPr>
          <w:i/>
          <w:iCs/>
        </w:rPr>
        <w:tab/>
        <w:t>(Identify full name of each creditor in separate paragraph</w:t>
      </w:r>
    </w:p>
    <w:p w14:paraId="4B0E5382" w14:textId="77777777" w:rsidR="0049621A" w:rsidRDefault="0049621A">
      <w:pPr>
        <w:jc w:val="both"/>
      </w:pPr>
      <w:r>
        <w:rPr>
          <w:i/>
          <w:iCs/>
        </w:rPr>
        <w:t>for each creditor)</w:t>
      </w:r>
      <w:r>
        <w:rPr>
          <w:i/>
          <w:iCs/>
        </w:rPr>
        <w:tab/>
      </w:r>
      <w:r>
        <w:rPr>
          <w:i/>
          <w:iCs/>
        </w:rPr>
        <w:tab/>
      </w:r>
      <w:r>
        <w:rPr>
          <w:i/>
          <w:iCs/>
        </w:rPr>
        <w:tab/>
        <w:t>with specifics of each claim, including filing information)</w:t>
      </w:r>
    </w:p>
    <w:p w14:paraId="7FA67B03" w14:textId="77777777" w:rsidR="0049621A" w:rsidRDefault="0049621A">
      <w:pPr>
        <w:jc w:val="both"/>
      </w:pPr>
    </w:p>
    <w:p w14:paraId="30CA2BA9" w14:textId="77777777" w:rsidR="0049621A" w:rsidRDefault="0049621A">
      <w:pPr>
        <w:jc w:val="both"/>
      </w:pPr>
    </w:p>
    <w:p w14:paraId="56F9B8C0" w14:textId="77777777" w:rsidR="0049621A" w:rsidRDefault="0049621A">
      <w:pPr>
        <w:ind w:firstLine="1440"/>
        <w:jc w:val="both"/>
      </w:pPr>
      <w:r>
        <w:t xml:space="preserve">(2)  </w:t>
      </w:r>
      <w:r>
        <w:tab/>
      </w:r>
      <w:r w:rsidR="00DB0A9C">
        <w:t>S</w:t>
      </w:r>
      <w:r>
        <w:t>ufficient notice of said hearing and sale, together with the confirmation hearing thereon, was given to the creditors and parties in interest by the Movant as shown by the certificates of service duly filed.</w:t>
      </w:r>
    </w:p>
    <w:p w14:paraId="45318D18" w14:textId="77777777" w:rsidR="0049621A" w:rsidRDefault="0049621A">
      <w:pPr>
        <w:ind w:firstLine="1440"/>
        <w:jc w:val="both"/>
        <w:sectPr w:rsidR="0049621A" w:rsidSect="00AE6689">
          <w:footerReference w:type="default" r:id="rId7"/>
          <w:pgSz w:w="12240" w:h="15840"/>
          <w:pgMar w:top="1170" w:right="1440" w:bottom="1710" w:left="1440" w:header="1170" w:footer="1440" w:gutter="0"/>
          <w:cols w:space="720"/>
          <w:noEndnote/>
        </w:sectPr>
      </w:pPr>
    </w:p>
    <w:p w14:paraId="18FEA86A" w14:textId="77777777" w:rsidR="0049621A" w:rsidRDefault="0049621A">
      <w:pPr>
        <w:jc w:val="both"/>
      </w:pPr>
    </w:p>
    <w:p w14:paraId="7C8FA40D" w14:textId="77777777" w:rsidR="0049621A" w:rsidRDefault="0049621A">
      <w:pPr>
        <w:ind w:firstLine="1440"/>
        <w:jc w:val="both"/>
      </w:pPr>
      <w:r>
        <w:t xml:space="preserve">(3)  </w:t>
      </w:r>
      <w:r>
        <w:tab/>
      </w:r>
      <w:r w:rsidR="00DB0A9C">
        <w:t>P</w:t>
      </w:r>
      <w:r w:rsidR="001232D4">
        <w:t xml:space="preserve">ursuant to </w:t>
      </w:r>
      <w:r w:rsidR="001232D4">
        <w:rPr>
          <w:i/>
          <w:iCs/>
        </w:rPr>
        <w:t xml:space="preserve">W.PA LBR 6004-1(c)(2) </w:t>
      </w:r>
      <w:r>
        <w:t>said sale hearing was duly advertised on the Court</w:t>
      </w:r>
      <w:r>
        <w:sym w:font="WP TypographicSymbols" w:char="003D"/>
      </w:r>
      <w:r>
        <w:t xml:space="preserve">s website on </w:t>
      </w:r>
      <w:r>
        <w:rPr>
          <w:i/>
          <w:iCs/>
          <w:u w:val="single"/>
        </w:rPr>
        <w:t xml:space="preserve"> </w:t>
      </w:r>
      <w:proofErr w:type="gramStart"/>
      <w:r>
        <w:rPr>
          <w:i/>
          <w:iCs/>
          <w:u w:val="single"/>
        </w:rPr>
        <w:t xml:space="preserve">   (</w:t>
      </w:r>
      <w:proofErr w:type="gramEnd"/>
      <w:r>
        <w:rPr>
          <w:i/>
          <w:iCs/>
          <w:u w:val="single"/>
        </w:rPr>
        <w:t xml:space="preserve">Date)    </w:t>
      </w:r>
      <w:r>
        <w:t xml:space="preserve"> and in the </w:t>
      </w:r>
      <w:r>
        <w:rPr>
          <w:u w:val="single"/>
        </w:rPr>
        <w:t xml:space="preserve">     </w:t>
      </w:r>
      <w:r>
        <w:rPr>
          <w:i/>
          <w:iCs/>
          <w:u w:val="single"/>
        </w:rPr>
        <w:t xml:space="preserve">(Newspaper) </w:t>
      </w:r>
      <w:r>
        <w:rPr>
          <w:u w:val="single"/>
        </w:rPr>
        <w:t xml:space="preserve">    </w:t>
      </w:r>
      <w:r>
        <w:t xml:space="preserve"> on </w:t>
      </w:r>
      <w:r>
        <w:rPr>
          <w:u w:val="single"/>
        </w:rPr>
        <w:t xml:space="preserve">         </w:t>
      </w:r>
      <w:r w:rsidR="00BA7427">
        <w:rPr>
          <w:u w:val="single"/>
        </w:rPr>
        <w:t xml:space="preserve">          </w:t>
      </w:r>
      <w:r>
        <w:rPr>
          <w:i/>
          <w:iCs/>
          <w:u w:val="single"/>
        </w:rPr>
        <w:t>(Date)</w:t>
      </w:r>
      <w:r>
        <w:rPr>
          <w:u w:val="single"/>
        </w:rPr>
        <w:t xml:space="preserve">    </w:t>
      </w:r>
      <w:r>
        <w:t xml:space="preserve"> and the </w:t>
      </w:r>
      <w:r>
        <w:rPr>
          <w:u w:val="single"/>
        </w:rPr>
        <w:t xml:space="preserve">      (</w:t>
      </w:r>
      <w:r>
        <w:rPr>
          <w:i/>
          <w:iCs/>
          <w:u w:val="single"/>
        </w:rPr>
        <w:t>Legal Journal</w:t>
      </w:r>
      <w:r>
        <w:rPr>
          <w:u w:val="single"/>
        </w:rPr>
        <w:t xml:space="preserve">)      </w:t>
      </w:r>
      <w:r>
        <w:t xml:space="preserve"> on </w:t>
      </w:r>
      <w:r>
        <w:rPr>
          <w:u w:val="single"/>
        </w:rPr>
        <w:t xml:space="preserve">    </w:t>
      </w:r>
      <w:r>
        <w:rPr>
          <w:i/>
          <w:iCs/>
          <w:u w:val="single"/>
        </w:rPr>
        <w:t>(Date)</w:t>
      </w:r>
      <w:r w:rsidR="00BA7427">
        <w:rPr>
          <w:u w:val="single"/>
        </w:rPr>
        <w:t xml:space="preserve">  </w:t>
      </w:r>
      <w:r>
        <w:rPr>
          <w:u w:val="single"/>
        </w:rPr>
        <w:t xml:space="preserve"> </w:t>
      </w:r>
      <w:r>
        <w:t>, as shown by</w:t>
      </w:r>
      <w:r>
        <w:rPr>
          <w:i/>
          <w:iCs/>
        </w:rPr>
        <w:t xml:space="preserve"> Proofs of Publication </w:t>
      </w:r>
      <w:r w:rsidR="001232D4">
        <w:rPr>
          <w:iCs/>
        </w:rPr>
        <w:t xml:space="preserve">filed (or </w:t>
      </w:r>
      <w:r>
        <w:t>to be filed</w:t>
      </w:r>
      <w:r w:rsidR="001232D4">
        <w:t>)</w:t>
      </w:r>
      <w:r>
        <w:t xml:space="preserve"> upon receipt of same from the above publications.  </w:t>
      </w:r>
    </w:p>
    <w:p w14:paraId="2D9573BF" w14:textId="77777777" w:rsidR="0049621A" w:rsidRDefault="0049621A">
      <w:pPr>
        <w:jc w:val="both"/>
      </w:pPr>
    </w:p>
    <w:p w14:paraId="598624F3" w14:textId="77777777" w:rsidR="0049621A" w:rsidRDefault="0049621A">
      <w:pPr>
        <w:ind w:firstLine="1440"/>
        <w:jc w:val="both"/>
      </w:pPr>
      <w:r>
        <w:t xml:space="preserve">(4)  </w:t>
      </w:r>
      <w:r>
        <w:tab/>
      </w:r>
      <w:r w:rsidR="00B92C97">
        <w:t>A</w:t>
      </w:r>
      <w:r>
        <w:t>t the sale hearing no objections to the sale were made and, to the extent raised, all have been withdrawn or otherwise resolved.</w:t>
      </w:r>
    </w:p>
    <w:p w14:paraId="0A4471D2" w14:textId="77777777" w:rsidR="0049621A" w:rsidRDefault="0049621A">
      <w:pPr>
        <w:jc w:val="both"/>
      </w:pPr>
    </w:p>
    <w:p w14:paraId="7ECF3C35" w14:textId="77777777" w:rsidR="0049621A" w:rsidRDefault="0049621A" w:rsidP="00AE6689">
      <w:pPr>
        <w:ind w:firstLine="1440"/>
        <w:jc w:val="both"/>
      </w:pPr>
      <w:r>
        <w:t xml:space="preserve">(5)  </w:t>
      </w:r>
      <w:r>
        <w:tab/>
        <w:t>The public auction sale is the best means of obtaining a full and fair price for the real/personal property in question, being itemized, v</w:t>
      </w:r>
      <w:r w:rsidR="00AE6689">
        <w:t>alued and described as follows:</w:t>
      </w:r>
    </w:p>
    <w:p w14:paraId="6F45C2EC" w14:textId="77777777" w:rsidR="0049621A" w:rsidRDefault="0049621A">
      <w:pPr>
        <w:jc w:val="both"/>
      </w:pPr>
    </w:p>
    <w:p w14:paraId="6253D9BC" w14:textId="77777777" w:rsidR="0049621A" w:rsidRDefault="0049621A">
      <w:pPr>
        <w:jc w:val="both"/>
      </w:pPr>
    </w:p>
    <w:p w14:paraId="45D4E0D5" w14:textId="77777777" w:rsidR="0049621A" w:rsidRDefault="0049621A">
      <w:pPr>
        <w:tabs>
          <w:tab w:val="center" w:pos="4680"/>
        </w:tabs>
        <w:jc w:val="both"/>
        <w:rPr>
          <w:i/>
          <w:iCs/>
        </w:rPr>
      </w:pPr>
      <w:r>
        <w:tab/>
      </w:r>
      <w:r>
        <w:rPr>
          <w:b/>
          <w:bCs/>
          <w:i/>
          <w:iCs/>
        </w:rPr>
        <w:t>(</w:t>
      </w:r>
      <w:proofErr w:type="gramStart"/>
      <w:r>
        <w:rPr>
          <w:b/>
          <w:bCs/>
          <w:i/>
          <w:iCs/>
        </w:rPr>
        <w:t>description</w:t>
      </w:r>
      <w:proofErr w:type="gramEnd"/>
      <w:r>
        <w:rPr>
          <w:b/>
          <w:bCs/>
          <w:i/>
          <w:iCs/>
        </w:rPr>
        <w:t xml:space="preserve"> of property to be sold)</w:t>
      </w:r>
    </w:p>
    <w:p w14:paraId="12C21590" w14:textId="77777777" w:rsidR="0049621A" w:rsidRDefault="0049621A">
      <w:pPr>
        <w:jc w:val="both"/>
      </w:pPr>
    </w:p>
    <w:p w14:paraId="3AC1E20C" w14:textId="77777777" w:rsidR="0049621A" w:rsidRDefault="0049621A">
      <w:pPr>
        <w:jc w:val="both"/>
      </w:pPr>
    </w:p>
    <w:p w14:paraId="3B09AAB2" w14:textId="77777777" w:rsidR="0049621A" w:rsidRDefault="0049621A">
      <w:pPr>
        <w:ind w:firstLine="1440"/>
        <w:jc w:val="both"/>
      </w:pPr>
      <w:r>
        <w:rPr>
          <w:b/>
          <w:bCs/>
          <w:i/>
          <w:iCs/>
        </w:rPr>
        <w:t xml:space="preserve">NOW THEREFORE, </w:t>
      </w:r>
      <w:r>
        <w:t xml:space="preserve">it is hereby </w:t>
      </w:r>
      <w:r>
        <w:rPr>
          <w:b/>
          <w:bCs/>
          <w:i/>
          <w:iCs/>
        </w:rPr>
        <w:t>ORDERED, ADJUDGED and DECREED</w:t>
      </w:r>
      <w:r>
        <w:t xml:space="preserve"> that the Movant is authorized to proceed with a public auction sale of the above property, to be conducted on</w:t>
      </w:r>
      <w:r>
        <w:rPr>
          <w:b/>
          <w:bCs/>
          <w:u w:val="single"/>
        </w:rPr>
        <w:t xml:space="preserve">    </w:t>
      </w:r>
      <w:proofErr w:type="gramStart"/>
      <w:r>
        <w:rPr>
          <w:b/>
          <w:bCs/>
          <w:u w:val="single"/>
        </w:rPr>
        <w:t xml:space="preserve">   </w:t>
      </w:r>
      <w:r>
        <w:rPr>
          <w:i/>
          <w:iCs/>
          <w:u w:val="single"/>
        </w:rPr>
        <w:t>(</w:t>
      </w:r>
      <w:proofErr w:type="gramEnd"/>
      <w:r>
        <w:rPr>
          <w:i/>
          <w:iCs/>
          <w:u w:val="single"/>
        </w:rPr>
        <w:t xml:space="preserve">day of week &amp; date)           </w:t>
      </w:r>
      <w:r>
        <w:rPr>
          <w:i/>
          <w:iCs/>
        </w:rPr>
        <w:t xml:space="preserve"> </w:t>
      </w:r>
      <w:r>
        <w:rPr>
          <w:b/>
          <w:bCs/>
          <w:i/>
          <w:iCs/>
        </w:rPr>
        <w:t xml:space="preserve">commencing at </w:t>
      </w:r>
      <w:r>
        <w:rPr>
          <w:b/>
          <w:bCs/>
          <w:i/>
          <w:iCs/>
          <w:u w:val="single"/>
        </w:rPr>
        <w:t xml:space="preserve">              </w:t>
      </w:r>
      <w:r>
        <w:rPr>
          <w:b/>
          <w:bCs/>
          <w:i/>
          <w:iCs/>
        </w:rPr>
        <w:t>A.M/P.M</w:t>
      </w:r>
      <w:r>
        <w:rPr>
          <w:i/>
          <w:iCs/>
        </w:rPr>
        <w:t xml:space="preserve"> </w:t>
      </w:r>
      <w:r>
        <w:t xml:space="preserve">at the current location of the subject property, that is, at </w:t>
      </w:r>
      <w:r>
        <w:rPr>
          <w:b/>
          <w:bCs/>
          <w:u w:val="single"/>
        </w:rPr>
        <w:t xml:space="preserve">           </w:t>
      </w:r>
      <w:r>
        <w:rPr>
          <w:i/>
          <w:iCs/>
          <w:u w:val="single"/>
        </w:rPr>
        <w:t xml:space="preserve">(address) </w:t>
      </w:r>
      <w:r>
        <w:rPr>
          <w:b/>
          <w:bCs/>
          <w:u w:val="single"/>
        </w:rPr>
        <w:t xml:space="preserve">          </w:t>
      </w:r>
      <w:r>
        <w:t>.</w:t>
      </w:r>
    </w:p>
    <w:p w14:paraId="7CE63B50" w14:textId="77777777" w:rsidR="0049621A" w:rsidRDefault="0049621A">
      <w:pPr>
        <w:ind w:firstLine="1440"/>
        <w:jc w:val="both"/>
      </w:pPr>
    </w:p>
    <w:p w14:paraId="277E654C" w14:textId="77777777" w:rsidR="0049621A" w:rsidRDefault="0049621A">
      <w:pPr>
        <w:ind w:firstLine="1440"/>
        <w:jc w:val="both"/>
      </w:pPr>
      <w:r>
        <w:t>It is</w:t>
      </w:r>
      <w:r>
        <w:rPr>
          <w:i/>
          <w:iCs/>
        </w:rPr>
        <w:t xml:space="preserve"> </w:t>
      </w:r>
      <w:r>
        <w:rPr>
          <w:b/>
          <w:bCs/>
          <w:i/>
          <w:iCs/>
        </w:rPr>
        <w:t>FURTHER ORDERED</w:t>
      </w:r>
      <w:r>
        <w:t xml:space="preserve"> that:</w:t>
      </w:r>
    </w:p>
    <w:p w14:paraId="3700EA8E" w14:textId="77777777" w:rsidR="0049621A" w:rsidRDefault="0049621A">
      <w:pPr>
        <w:jc w:val="both"/>
      </w:pPr>
    </w:p>
    <w:p w14:paraId="39330A2D" w14:textId="77777777" w:rsidR="0049621A" w:rsidRDefault="0049621A">
      <w:pPr>
        <w:ind w:firstLine="1440"/>
        <w:jc w:val="both"/>
      </w:pPr>
      <w:r>
        <w:t>(A)</w:t>
      </w:r>
      <w:r>
        <w:tab/>
        <w:t xml:space="preserve">Pending entry of the </w:t>
      </w:r>
      <w:r w:rsidRPr="00256B4A">
        <w:rPr>
          <w:i/>
        </w:rPr>
        <w:t>Sale Confirmation Order</w:t>
      </w:r>
      <w:r>
        <w:t xml:space="preserve"> following the auction, the above recited liens are hereby transferred to the proceeds of sale, if and to the extent they may be determined to be valid liens against the sold property.  The within decreed sale is free, clear and divested of all liens identified above.  After due notice to the lien creditors and all </w:t>
      </w:r>
      <w:r w:rsidR="00256B4A" w:rsidRPr="00256B4A">
        <w:rPr>
          <w:i/>
        </w:rPr>
        <w:t>Pr</w:t>
      </w:r>
      <w:r w:rsidRPr="00256B4A">
        <w:rPr>
          <w:i/>
        </w:rPr>
        <w:t xml:space="preserve">eliminary </w:t>
      </w:r>
      <w:r w:rsidR="00256B4A" w:rsidRPr="00256B4A">
        <w:rPr>
          <w:i/>
        </w:rPr>
        <w:t>O</w:t>
      </w:r>
      <w:r w:rsidRPr="00256B4A">
        <w:rPr>
          <w:i/>
        </w:rPr>
        <w:t>bjections</w:t>
      </w:r>
      <w:r>
        <w:t xml:space="preserve"> to the auction sale, if any, having been withdrawn or resolved, the costs of sale of the within bankruptcy proceedings (including attorneys fees, auctioneer fees and costs, normal closing costs, and the costs of maintaining and preserving the property) shall be paid in advance of any distribution to said lien creditors or any creditors claiming an interest in the property.</w:t>
      </w:r>
    </w:p>
    <w:p w14:paraId="761A29D9" w14:textId="77777777" w:rsidR="0049621A" w:rsidRDefault="0049621A">
      <w:pPr>
        <w:jc w:val="both"/>
      </w:pPr>
    </w:p>
    <w:p w14:paraId="64C4714D" w14:textId="77777777" w:rsidR="0049621A" w:rsidRDefault="0049621A">
      <w:pPr>
        <w:ind w:firstLine="1440"/>
        <w:jc w:val="both"/>
      </w:pPr>
      <w:r>
        <w:t>(B)</w:t>
      </w:r>
      <w:r>
        <w:tab/>
      </w:r>
      <w:r w:rsidR="001232D4">
        <w:t>t</w:t>
      </w:r>
      <w:r>
        <w:t xml:space="preserve">he Movant shall </w:t>
      </w:r>
      <w:r w:rsidR="001232D4">
        <w:rPr>
          <w:b/>
          <w:i/>
        </w:rPr>
        <w:t xml:space="preserve">IMMEDIATELY </w:t>
      </w:r>
      <w:r>
        <w:t xml:space="preserve">serve a copy of the within </w:t>
      </w:r>
      <w:r>
        <w:rPr>
          <w:i/>
          <w:iCs/>
        </w:rPr>
        <w:t>Order</w:t>
      </w:r>
      <w:r>
        <w:t xml:space="preserve"> on each Respondent (i.e., each party against whom relief is sought) and its attorney of record, if any; upon any attorney or party who answered the motion or appeared at the hearing; the attorney for the debtor; the purchaser, or the attorney for the purchaser, if any, and</w:t>
      </w:r>
      <w:r w:rsidR="00B92C97">
        <w:t xml:space="preserve"> thereafter, immediately </w:t>
      </w:r>
      <w:r>
        <w:t>file a certification of service.</w:t>
      </w:r>
    </w:p>
    <w:p w14:paraId="5F3B8065" w14:textId="77777777" w:rsidR="0049621A" w:rsidRDefault="0049621A">
      <w:pPr>
        <w:jc w:val="both"/>
      </w:pPr>
    </w:p>
    <w:p w14:paraId="08B99257" w14:textId="77777777" w:rsidR="0049621A" w:rsidRDefault="0049621A">
      <w:pPr>
        <w:ind w:firstLine="1440"/>
        <w:jc w:val="both"/>
      </w:pPr>
      <w:r>
        <w:t>(C)</w:t>
      </w:r>
      <w:r>
        <w:tab/>
      </w:r>
      <w:r>
        <w:rPr>
          <w:b/>
          <w:bCs/>
          <w:i/>
          <w:iCs/>
        </w:rPr>
        <w:t xml:space="preserve">Within </w:t>
      </w:r>
      <w:r w:rsidR="001232D4">
        <w:rPr>
          <w:b/>
          <w:bCs/>
          <w:i/>
          <w:iCs/>
        </w:rPr>
        <w:t>five</w:t>
      </w:r>
      <w:r>
        <w:rPr>
          <w:b/>
          <w:bCs/>
          <w:i/>
          <w:iCs/>
        </w:rPr>
        <w:t xml:space="preserve"> (</w:t>
      </w:r>
      <w:r w:rsidR="001232D4">
        <w:rPr>
          <w:b/>
          <w:bCs/>
          <w:i/>
          <w:iCs/>
        </w:rPr>
        <w:t>5</w:t>
      </w:r>
      <w:r>
        <w:rPr>
          <w:b/>
          <w:bCs/>
          <w:i/>
          <w:iCs/>
        </w:rPr>
        <w:t>) days following consummation of the sale</w:t>
      </w:r>
      <w:r>
        <w:t xml:space="preserve">, the Movant shall file a </w:t>
      </w:r>
      <w:r>
        <w:rPr>
          <w:b/>
          <w:bCs/>
          <w:i/>
          <w:iCs/>
        </w:rPr>
        <w:t>Motion</w:t>
      </w:r>
      <w:r>
        <w:t xml:space="preserve"> </w:t>
      </w:r>
      <w:r w:rsidR="00256B4A" w:rsidRPr="00256B4A">
        <w:rPr>
          <w:b/>
          <w:i/>
        </w:rPr>
        <w:t>R</w:t>
      </w:r>
      <w:r w:rsidRPr="00256B4A">
        <w:rPr>
          <w:b/>
          <w:i/>
        </w:rPr>
        <w:t xml:space="preserve">equesting </w:t>
      </w:r>
      <w:r w:rsidR="00256B4A" w:rsidRPr="00256B4A">
        <w:rPr>
          <w:b/>
          <w:i/>
        </w:rPr>
        <w:t>S</w:t>
      </w:r>
      <w:r w:rsidRPr="00256B4A">
        <w:rPr>
          <w:b/>
          <w:i/>
        </w:rPr>
        <w:t xml:space="preserve">ale </w:t>
      </w:r>
      <w:r w:rsidR="00256B4A" w:rsidRPr="00256B4A">
        <w:rPr>
          <w:b/>
          <w:i/>
        </w:rPr>
        <w:t>C</w:t>
      </w:r>
      <w:r w:rsidRPr="00256B4A">
        <w:rPr>
          <w:b/>
          <w:i/>
        </w:rPr>
        <w:t>onfirmation</w:t>
      </w:r>
      <w:r>
        <w:t xml:space="preserve"> </w:t>
      </w:r>
      <w:proofErr w:type="gramStart"/>
      <w:r>
        <w:t>which</w:t>
      </w:r>
      <w:proofErr w:type="gramEnd"/>
      <w:r>
        <w:t xml:space="preserve"> </w:t>
      </w:r>
      <w:r w:rsidR="001232D4" w:rsidRPr="00256B4A">
        <w:rPr>
          <w:i/>
        </w:rPr>
        <w:t>Motion</w:t>
      </w:r>
      <w:r w:rsidR="001232D4" w:rsidRPr="00256B4A">
        <w:t xml:space="preserve"> </w:t>
      </w:r>
      <w:r w:rsidR="00B92C97">
        <w:t xml:space="preserve">shall </w:t>
      </w:r>
      <w:r>
        <w:t xml:space="preserve">include a </w:t>
      </w:r>
      <w:r>
        <w:rPr>
          <w:b/>
          <w:bCs/>
          <w:i/>
          <w:iCs/>
        </w:rPr>
        <w:t>Report of Sale</w:t>
      </w:r>
      <w:r>
        <w:t>.</w:t>
      </w:r>
    </w:p>
    <w:p w14:paraId="522FB972" w14:textId="77777777" w:rsidR="0049621A" w:rsidRDefault="0049621A">
      <w:pPr>
        <w:jc w:val="both"/>
      </w:pPr>
    </w:p>
    <w:p w14:paraId="0BEA19D7" w14:textId="77777777" w:rsidR="0049621A" w:rsidRDefault="0049621A">
      <w:pPr>
        <w:jc w:val="both"/>
        <w:sectPr w:rsidR="0049621A">
          <w:type w:val="continuous"/>
          <w:pgSz w:w="12240" w:h="15840"/>
          <w:pgMar w:top="1440" w:right="1440" w:bottom="1440" w:left="1440" w:header="1440" w:footer="1440" w:gutter="0"/>
          <w:cols w:space="720"/>
          <w:noEndnote/>
        </w:sectPr>
      </w:pPr>
    </w:p>
    <w:p w14:paraId="2EEE1543" w14:textId="77777777" w:rsidR="0049621A" w:rsidRDefault="0049621A">
      <w:pPr>
        <w:ind w:firstLine="1440"/>
        <w:jc w:val="both"/>
      </w:pPr>
      <w:r>
        <w:t>(D)</w:t>
      </w:r>
      <w:r>
        <w:tab/>
      </w:r>
      <w:r>
        <w:rPr>
          <w:b/>
          <w:bCs/>
          <w:i/>
          <w:iCs/>
        </w:rPr>
        <w:t xml:space="preserve">At the </w:t>
      </w:r>
      <w:r w:rsidR="001232D4">
        <w:rPr>
          <w:b/>
          <w:bCs/>
          <w:i/>
          <w:iCs/>
        </w:rPr>
        <w:t xml:space="preserve">conclusion </w:t>
      </w:r>
      <w:r>
        <w:rPr>
          <w:b/>
          <w:bCs/>
          <w:i/>
          <w:iCs/>
        </w:rPr>
        <w:t>of the Public Auction Sale</w:t>
      </w:r>
      <w:r>
        <w:t>, title shall vest in the putative purchase</w:t>
      </w:r>
      <w:r w:rsidR="001232D4">
        <w:t xml:space="preserve">r </w:t>
      </w:r>
      <w:r>
        <w:rPr>
          <w:i/>
          <w:iCs/>
        </w:rPr>
        <w:t>unless</w:t>
      </w:r>
      <w:r>
        <w:t xml:space="preserve"> an </w:t>
      </w:r>
      <w:r w:rsidR="00256B4A">
        <w:t>O</w:t>
      </w:r>
      <w:r>
        <w:t>bjection is registered with the Seller or its Agent at the conclusion of bidding on the s</w:t>
      </w:r>
      <w:r w:rsidR="001232D4">
        <w:t xml:space="preserve">pecific </w:t>
      </w:r>
      <w:r>
        <w:t>item of property</w:t>
      </w:r>
      <w:r w:rsidR="001232D4">
        <w:t xml:space="preserve"> sold</w:t>
      </w:r>
      <w:r>
        <w:t xml:space="preserve">.  In such event, it is the duty and responsibility of the Seller and its Agent to provide the objecting party with </w:t>
      </w:r>
      <w:r w:rsidRPr="00B92C97">
        <w:rPr>
          <w:b/>
          <w:i/>
        </w:rPr>
        <w:t xml:space="preserve">written </w:t>
      </w:r>
      <w:r>
        <w:rPr>
          <w:b/>
          <w:bCs/>
          <w:i/>
          <w:iCs/>
        </w:rPr>
        <w:t>notice of the objecting party</w:t>
      </w:r>
      <w:r>
        <w:rPr>
          <w:b/>
          <w:bCs/>
          <w:i/>
          <w:iCs/>
        </w:rPr>
        <w:sym w:font="WP TypographicSymbols" w:char="003D"/>
      </w:r>
      <w:r>
        <w:rPr>
          <w:b/>
          <w:bCs/>
          <w:i/>
          <w:iCs/>
        </w:rPr>
        <w:t>s right to file a</w:t>
      </w:r>
      <w:r w:rsidR="001232D4">
        <w:rPr>
          <w:b/>
          <w:bCs/>
          <w:i/>
          <w:iCs/>
        </w:rPr>
        <w:t xml:space="preserve"> formal</w:t>
      </w:r>
      <w:r>
        <w:rPr>
          <w:b/>
          <w:bCs/>
          <w:i/>
          <w:iCs/>
        </w:rPr>
        <w:t xml:space="preserve"> objection with the Court within seven (7) days</w:t>
      </w:r>
      <w:r>
        <w:t xml:space="preserve"> of the conclusion of bidding on the specific item of property subject to the objection.  In such event, title to the </w:t>
      </w:r>
      <w:r w:rsidR="00B92C97">
        <w:t xml:space="preserve">specific item of </w:t>
      </w:r>
      <w:r>
        <w:t>property will not vest in the putative purchaser until further order of Court.</w:t>
      </w:r>
    </w:p>
    <w:p w14:paraId="7EB2821A" w14:textId="77777777" w:rsidR="0049621A" w:rsidRDefault="0049621A">
      <w:pPr>
        <w:jc w:val="both"/>
      </w:pPr>
    </w:p>
    <w:p w14:paraId="21362CB0" w14:textId="77777777" w:rsidR="001232D4" w:rsidRDefault="001232D4">
      <w:pPr>
        <w:ind w:firstLine="1440"/>
        <w:jc w:val="both"/>
      </w:pPr>
    </w:p>
    <w:p w14:paraId="365D1E8D" w14:textId="77777777" w:rsidR="0049621A" w:rsidRPr="00256B4A" w:rsidRDefault="0049621A">
      <w:pPr>
        <w:ind w:firstLine="1440"/>
        <w:jc w:val="both"/>
      </w:pPr>
      <w:r>
        <w:lastRenderedPageBreak/>
        <w:t>(E)</w:t>
      </w:r>
      <w:r>
        <w:tab/>
      </w:r>
      <w:r>
        <w:rPr>
          <w:b/>
          <w:bCs/>
          <w:i/>
          <w:iCs/>
        </w:rPr>
        <w:t xml:space="preserve">Formal closing on the property shall occur within fourteen (14) days after filing </w:t>
      </w:r>
      <w:r>
        <w:t xml:space="preserve">of the </w:t>
      </w:r>
      <w:r w:rsidRPr="001232D4">
        <w:rPr>
          <w:i/>
        </w:rPr>
        <w:t>Sale Confirmation Order</w:t>
      </w:r>
      <w:r>
        <w:rPr>
          <w:b/>
          <w:bCs/>
          <w:i/>
          <w:iCs/>
        </w:rPr>
        <w:t xml:space="preserve"> </w:t>
      </w:r>
      <w:r>
        <w:t xml:space="preserve">confirming the auction.  </w:t>
      </w:r>
      <w:r w:rsidRPr="00256B4A">
        <w:rPr>
          <w:iCs/>
        </w:rPr>
        <w:t>As to the proposed distribution of any funds authorized herein, all funds shall be held by Counsel for Movant pending further Order of this Court</w:t>
      </w:r>
      <w:r w:rsidR="001232D4" w:rsidRPr="00256B4A">
        <w:rPr>
          <w:iCs/>
        </w:rPr>
        <w:t>,</w:t>
      </w:r>
      <w:r w:rsidRPr="00256B4A">
        <w:rPr>
          <w:iCs/>
        </w:rPr>
        <w:t xml:space="preserve"> after notice and hearing</w:t>
      </w:r>
      <w:r w:rsidRPr="00256B4A">
        <w:t>.</w:t>
      </w:r>
    </w:p>
    <w:p w14:paraId="2D69CD0F" w14:textId="77777777" w:rsidR="0049621A" w:rsidRDefault="0049621A">
      <w:pPr>
        <w:jc w:val="both"/>
      </w:pPr>
    </w:p>
    <w:p w14:paraId="4EEC7704" w14:textId="77777777" w:rsidR="0049621A" w:rsidRDefault="0049621A">
      <w:pPr>
        <w:ind w:firstLine="720"/>
        <w:jc w:val="both"/>
      </w:pPr>
    </w:p>
    <w:p w14:paraId="609EA1A1" w14:textId="77777777" w:rsidR="0049621A" w:rsidRDefault="0049621A">
      <w:pPr>
        <w:jc w:val="both"/>
      </w:pPr>
    </w:p>
    <w:p w14:paraId="40AB7AC6" w14:textId="77777777" w:rsidR="0049621A" w:rsidRDefault="0049621A">
      <w:pPr>
        <w:ind w:firstLine="720"/>
        <w:jc w:val="both"/>
      </w:pPr>
    </w:p>
    <w:p w14:paraId="0D91DD3E" w14:textId="77777777" w:rsidR="0049621A" w:rsidRDefault="0049621A">
      <w:pPr>
        <w:jc w:val="both"/>
      </w:pPr>
    </w:p>
    <w:p w14:paraId="2FE148CC" w14:textId="77777777" w:rsidR="0049621A" w:rsidRDefault="0049621A">
      <w:pPr>
        <w:jc w:val="both"/>
      </w:pPr>
    </w:p>
    <w:p w14:paraId="70B29991" w14:textId="77777777" w:rsidR="0049621A" w:rsidRDefault="0049621A">
      <w:pPr>
        <w:ind w:firstLine="4320"/>
        <w:jc w:val="both"/>
      </w:pPr>
      <w:r>
        <w:rPr>
          <w:u w:val="single"/>
        </w:rPr>
        <w:t xml:space="preserve">                                                 </w:t>
      </w:r>
    </w:p>
    <w:p w14:paraId="0EBA3941" w14:textId="3AF1C086" w:rsidR="0049621A" w:rsidRDefault="00A71EDA">
      <w:pPr>
        <w:ind w:firstLine="4320"/>
        <w:jc w:val="both"/>
      </w:pPr>
      <w:r>
        <w:t>John C. Melaragno</w:t>
      </w:r>
      <w:r w:rsidR="0049621A">
        <w:t>, Judge</w:t>
      </w:r>
    </w:p>
    <w:p w14:paraId="1933238B" w14:textId="77777777" w:rsidR="0049621A" w:rsidRDefault="0049621A">
      <w:pPr>
        <w:ind w:firstLine="4320"/>
        <w:jc w:val="both"/>
      </w:pPr>
      <w:r>
        <w:t>United States Bankruptcy Court</w:t>
      </w:r>
    </w:p>
    <w:p w14:paraId="59E7566C" w14:textId="77777777" w:rsidR="0049621A" w:rsidRDefault="0049621A">
      <w:pPr>
        <w:ind w:firstLine="3600"/>
        <w:jc w:val="both"/>
      </w:pPr>
    </w:p>
    <w:p w14:paraId="1AEB5FA7" w14:textId="77777777" w:rsidR="0049621A" w:rsidRDefault="0049621A">
      <w:pPr>
        <w:jc w:val="both"/>
      </w:pPr>
    </w:p>
    <w:p w14:paraId="52C14B28" w14:textId="77777777" w:rsidR="0049621A" w:rsidRDefault="0049621A">
      <w:pPr>
        <w:jc w:val="both"/>
      </w:pPr>
    </w:p>
    <w:p w14:paraId="5C6D0DEE" w14:textId="77777777" w:rsidR="0049621A" w:rsidRDefault="0049621A">
      <w:pPr>
        <w:jc w:val="both"/>
      </w:pPr>
      <w:r>
        <w:t>cc:</w:t>
      </w:r>
      <w:r>
        <w:tab/>
        <w:t>Office of the U.S. Trustee</w:t>
      </w:r>
    </w:p>
    <w:p w14:paraId="5EBC397A" w14:textId="77777777" w:rsidR="0049621A" w:rsidRDefault="0049621A">
      <w:pPr>
        <w:ind w:firstLine="720"/>
        <w:jc w:val="both"/>
      </w:pPr>
      <w:r>
        <w:t xml:space="preserve"> Trustee/Movant</w:t>
      </w:r>
      <w:r>
        <w:sym w:font="WP TypographicSymbols" w:char="003D"/>
      </w:r>
      <w:r>
        <w:t>s Attorney</w:t>
      </w:r>
    </w:p>
    <w:sectPr w:rsidR="0049621A" w:rsidSect="0049621A">
      <w:type w:val="continuous"/>
      <w:pgSz w:w="12240" w:h="15840"/>
      <w:pgMar w:top="2160" w:right="1440" w:bottom="1440" w:left="1440" w:header="216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A0B6" w14:textId="77777777" w:rsidR="00DB0A9C" w:rsidRDefault="00DB0A9C" w:rsidP="0049621A">
      <w:r>
        <w:separator/>
      </w:r>
    </w:p>
  </w:endnote>
  <w:endnote w:type="continuationSeparator" w:id="0">
    <w:p w14:paraId="4E404367" w14:textId="77777777" w:rsidR="00DB0A9C" w:rsidRDefault="00DB0A9C" w:rsidP="0049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238C" w14:textId="77777777" w:rsidR="00DB0A9C" w:rsidRDefault="00DB0A9C">
    <w:pPr>
      <w:spacing w:line="240" w:lineRule="exact"/>
    </w:pPr>
  </w:p>
  <w:p w14:paraId="2CBA5C58" w14:textId="77777777" w:rsidR="00DB0A9C" w:rsidRDefault="00DB0A9C">
    <w:pPr>
      <w:framePr w:w="9361" w:wrap="notBeside" w:vAnchor="text" w:hAnchor="text" w:x="1" w:y="1"/>
      <w:jc w:val="center"/>
    </w:pPr>
    <w:r>
      <w:fldChar w:fldCharType="begin"/>
    </w:r>
    <w:r>
      <w:instrText xml:space="preserve">PAGE </w:instrText>
    </w:r>
    <w:r>
      <w:fldChar w:fldCharType="separate"/>
    </w:r>
    <w:r w:rsidR="001753FC">
      <w:rPr>
        <w:noProof/>
      </w:rPr>
      <w:t>3</w:t>
    </w:r>
    <w:r>
      <w:fldChar w:fldCharType="end"/>
    </w:r>
  </w:p>
  <w:p w14:paraId="04757570" w14:textId="77777777" w:rsidR="00DB0A9C" w:rsidRDefault="00DB0A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EB3D" w14:textId="77777777" w:rsidR="00DB0A9C" w:rsidRDefault="00DB0A9C" w:rsidP="0049621A">
      <w:r>
        <w:separator/>
      </w:r>
    </w:p>
  </w:footnote>
  <w:footnote w:type="continuationSeparator" w:id="0">
    <w:p w14:paraId="3A019BEA" w14:textId="77777777" w:rsidR="00DB0A9C" w:rsidRDefault="00DB0A9C" w:rsidP="0049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21A"/>
    <w:rsid w:val="001232D4"/>
    <w:rsid w:val="00153B37"/>
    <w:rsid w:val="00164761"/>
    <w:rsid w:val="001753FC"/>
    <w:rsid w:val="00256B4A"/>
    <w:rsid w:val="003C0D0C"/>
    <w:rsid w:val="0049621A"/>
    <w:rsid w:val="00A71EDA"/>
    <w:rsid w:val="00AE6689"/>
    <w:rsid w:val="00B92C97"/>
    <w:rsid w:val="00BA7427"/>
    <w:rsid w:val="00DB0A9C"/>
    <w:rsid w:val="00DB30F6"/>
    <w:rsid w:val="00ED192E"/>
    <w:rsid w:val="00F6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B90D9"/>
  <w14:defaultImageDpi w14:val="96"/>
  <w15:docId w15:val="{1125EB84-B674-4AAD-9EF8-619EE988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71E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F67323"/>
    <w:rPr>
      <w:rFonts w:ascii="Tahoma" w:hAnsi="Tahoma" w:cs="Tahoma"/>
      <w:sz w:val="16"/>
      <w:szCs w:val="16"/>
    </w:rPr>
  </w:style>
  <w:style w:type="character" w:customStyle="1" w:styleId="BalloonTextChar">
    <w:name w:val="Balloon Text Char"/>
    <w:basedOn w:val="DefaultParagraphFont"/>
    <w:link w:val="BalloonText"/>
    <w:uiPriority w:val="99"/>
    <w:semiHidden/>
    <w:rsid w:val="00F67323"/>
    <w:rPr>
      <w:rFonts w:ascii="Tahoma" w:hAnsi="Tahoma" w:cs="Tahoma"/>
      <w:sz w:val="16"/>
      <w:szCs w:val="16"/>
    </w:rPr>
  </w:style>
  <w:style w:type="character" w:customStyle="1" w:styleId="Heading1Char">
    <w:name w:val="Heading 1 Char"/>
    <w:basedOn w:val="DefaultParagraphFont"/>
    <w:link w:val="Heading1"/>
    <w:uiPriority w:val="9"/>
    <w:rsid w:val="00A71ED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4384</Characters>
  <Application>Microsoft Office Word</Application>
  <DocSecurity>0</DocSecurity>
  <PresentationFormat/>
  <Lines>230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Courtney Helbling</cp:lastModifiedBy>
  <cp:revision>4</cp:revision>
  <cp:lastPrinted>2012-12-12T15:15:00Z</cp:lastPrinted>
  <dcterms:created xsi:type="dcterms:W3CDTF">2023-06-26T12:59:00Z</dcterms:created>
  <dcterms:modified xsi:type="dcterms:W3CDTF">2023-06-26T19:37:00Z</dcterms:modified>
</cp:coreProperties>
</file>