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4458" w14:textId="20490EDA" w:rsidR="001F0CA0" w:rsidRDefault="001F0CA0">
      <w:pPr>
        <w:tabs>
          <w:tab w:val="right" w:pos="9360"/>
        </w:tabs>
        <w:jc w:val="both"/>
      </w:pPr>
      <w:r>
        <w:tab/>
      </w:r>
      <w:r w:rsidR="003E25A0">
        <w:rPr>
          <w:sz w:val="16"/>
          <w:szCs w:val="16"/>
        </w:rPr>
        <w:t>JCM</w:t>
      </w:r>
      <w:r>
        <w:rPr>
          <w:sz w:val="16"/>
          <w:szCs w:val="16"/>
        </w:rPr>
        <w:t xml:space="preserve"> Form 0</w:t>
      </w:r>
      <w:r w:rsidR="00CE3C3A">
        <w:rPr>
          <w:sz w:val="16"/>
          <w:szCs w:val="16"/>
        </w:rPr>
        <w:t>11</w:t>
      </w:r>
    </w:p>
    <w:p w14:paraId="0207D531" w14:textId="795839A9" w:rsidR="001F0CA0" w:rsidRDefault="001F0CA0" w:rsidP="003E25A0">
      <w:pPr>
        <w:tabs>
          <w:tab w:val="center" w:pos="4680"/>
          <w:tab w:val="right" w:pos="8910"/>
        </w:tabs>
        <w:jc w:val="both"/>
      </w:pPr>
      <w:r>
        <w:tab/>
        <w:t>IN THE UNITED STATES BANKRUPTCY COURT</w:t>
      </w:r>
      <w:r>
        <w:tab/>
      </w:r>
    </w:p>
    <w:p w14:paraId="018A5787" w14:textId="77777777" w:rsidR="001F0CA0" w:rsidRDefault="001F0CA0">
      <w:pPr>
        <w:tabs>
          <w:tab w:val="center" w:pos="4680"/>
        </w:tabs>
        <w:jc w:val="both"/>
      </w:pPr>
      <w:r>
        <w:tab/>
        <w:t>FOR THE WESTERN DISTRICT OF PENNSYLVANIA</w:t>
      </w:r>
    </w:p>
    <w:p w14:paraId="334C754B" w14:textId="77777777" w:rsidR="00363BB6" w:rsidRPr="00FB75B0" w:rsidRDefault="00363BB6" w:rsidP="00363BB6"/>
    <w:p w14:paraId="173C7EE8" w14:textId="77777777" w:rsidR="00363BB6" w:rsidRPr="00FB75B0" w:rsidRDefault="00363BB6" w:rsidP="00363BB6">
      <w:r w:rsidRPr="00FB75B0">
        <w:t>IN RE:</w:t>
      </w:r>
    </w:p>
    <w:p w14:paraId="06DD479D" w14:textId="77777777" w:rsidR="00363BB6" w:rsidRPr="00FB75B0" w:rsidRDefault="00363BB6" w:rsidP="00363BB6"/>
    <w:bookmarkStart w:id="0" w:name="Text1"/>
    <w:p w14:paraId="72110C24" w14:textId="7E022056" w:rsidR="00363BB6" w:rsidRPr="00FB75B0" w:rsidRDefault="00363BB6" w:rsidP="00363BB6">
      <w:r>
        <w:rPr>
          <w:iCs/>
        </w:rPr>
        <w:fldChar w:fldCharType="begin">
          <w:ffData>
            <w:name w:val="Text1"/>
            <w:enabled/>
            <w:calcOnExit w:val="0"/>
            <w:textInput>
              <w:default w:val="DEBTOR'S NAME"/>
            </w:textInput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DEBTOR'S NAME</w:t>
      </w:r>
      <w:r>
        <w:rPr>
          <w:iCs/>
        </w:rPr>
        <w:fldChar w:fldCharType="end"/>
      </w:r>
      <w:bookmarkEnd w:id="0"/>
      <w:r>
        <w:rPr>
          <w:iCs/>
        </w:rPr>
        <w:tab/>
      </w:r>
      <w:r w:rsidRPr="00FB75B0">
        <w:tab/>
      </w:r>
      <w:r>
        <w:tab/>
      </w:r>
      <w:r w:rsidRPr="00FB75B0">
        <w:tab/>
        <w:t xml:space="preserve">     :</w:t>
      </w:r>
      <w:r w:rsidRPr="00FB75B0">
        <w:tab/>
      </w:r>
      <w:r>
        <w:tab/>
      </w:r>
      <w:r w:rsidRPr="00FB75B0">
        <w:t xml:space="preserve">Case No. </w:t>
      </w:r>
      <w:r w:rsidR="003E25A0">
        <w:t xml:space="preserve">  - JCM</w:t>
      </w:r>
    </w:p>
    <w:p w14:paraId="130BA8D2" w14:textId="77777777" w:rsidR="00363BB6" w:rsidRPr="00FB75B0" w:rsidRDefault="00363BB6" w:rsidP="00363BB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 w:rsidRPr="00FB75B0">
        <w:rPr>
          <w:i/>
          <w:iCs/>
        </w:rPr>
        <w:t>Debtor</w:t>
      </w:r>
      <w:r>
        <w:rPr>
          <w:i/>
          <w:iCs/>
        </w:rPr>
        <w:t>(s)</w:t>
      </w:r>
      <w:r>
        <w:rPr>
          <w:i/>
          <w:iCs/>
        </w:rPr>
        <w:tab/>
      </w:r>
      <w:r w:rsidRPr="00FB75B0">
        <w:rPr>
          <w:iCs/>
        </w:rPr>
        <w:tab/>
      </w:r>
      <w:r w:rsidRPr="00FB75B0">
        <w:rPr>
          <w:iCs/>
        </w:rPr>
        <w:tab/>
        <w:t xml:space="preserve">     :</w:t>
      </w:r>
      <w:r w:rsidRPr="00FB75B0">
        <w:rPr>
          <w:iCs/>
        </w:rPr>
        <w:tab/>
      </w:r>
      <w:r>
        <w:rPr>
          <w:iCs/>
        </w:rPr>
        <w:tab/>
      </w:r>
      <w:r>
        <w:t xml:space="preserve">Chapter </w:t>
      </w:r>
      <w:r>
        <w:rPr>
          <w:iCs/>
        </w:rPr>
        <w:fldChar w:fldCharType="begin">
          <w:ffData>
            <w:name w:val=""/>
            <w:enabled/>
            <w:calcOnExit w:val="0"/>
            <w:textInput>
              <w:default w:val="7/11/13"/>
            </w:textInput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7/11/13</w:t>
      </w:r>
      <w:r>
        <w:rPr>
          <w:iCs/>
        </w:rPr>
        <w:fldChar w:fldCharType="end"/>
      </w:r>
    </w:p>
    <w:p w14:paraId="4158332A" w14:textId="77777777" w:rsidR="00363BB6" w:rsidRDefault="00363BB6" w:rsidP="00363BB6">
      <w:pPr>
        <w:rPr>
          <w:iCs/>
        </w:rPr>
      </w:pPr>
      <w:r w:rsidRPr="00FB75B0">
        <w:rPr>
          <w:i/>
          <w:iCs/>
        </w:rPr>
        <w:tab/>
      </w:r>
      <w:r w:rsidRPr="00FB75B0">
        <w:rPr>
          <w:i/>
          <w:iCs/>
        </w:rPr>
        <w:tab/>
      </w:r>
      <w:r w:rsidRPr="00FB75B0">
        <w:rPr>
          <w:i/>
          <w:iCs/>
        </w:rPr>
        <w:tab/>
      </w:r>
      <w:r>
        <w:rPr>
          <w:i/>
          <w:iCs/>
        </w:rPr>
        <w:tab/>
      </w:r>
      <w:r w:rsidRPr="00FB75B0">
        <w:rPr>
          <w:i/>
          <w:iCs/>
        </w:rPr>
        <w:tab/>
      </w:r>
      <w:r w:rsidRPr="00FB75B0">
        <w:rPr>
          <w:i/>
          <w:iCs/>
        </w:rPr>
        <w:tab/>
      </w:r>
      <w:r w:rsidRPr="00FB75B0">
        <w:rPr>
          <w:iCs/>
        </w:rPr>
        <w:t xml:space="preserve">     </w:t>
      </w:r>
    </w:p>
    <w:p w14:paraId="6FAFB8E8" w14:textId="77777777" w:rsidR="00363BB6" w:rsidRDefault="00363BB6" w:rsidP="00363BB6">
      <w:pPr>
        <w:rPr>
          <w:iCs/>
        </w:rPr>
      </w:pPr>
      <w:r>
        <w:rPr>
          <w:iCs/>
        </w:rPr>
        <w:tab/>
      </w:r>
      <w:r>
        <w:rPr>
          <w:iCs/>
        </w:rPr>
        <w:fldChar w:fldCharType="begin">
          <w:ffData>
            <w:name w:val=""/>
            <w:enabled/>
            <w:calcOnExit w:val="0"/>
            <w:textInput>
              <w:default w:val="MOVANT'S NAME"/>
            </w:textInput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MOVANT'S NAME</w:t>
      </w:r>
      <w:r>
        <w:rPr>
          <w:iCs/>
        </w:rPr>
        <w:fldChar w:fldCharType="end"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:</w:t>
      </w:r>
    </w:p>
    <w:p w14:paraId="435596A4" w14:textId="77777777" w:rsidR="00363BB6" w:rsidRDefault="00363BB6" w:rsidP="00363BB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F5407">
        <w:rPr>
          <w:i/>
          <w:iCs/>
        </w:rPr>
        <w:t>Movant</w:t>
      </w:r>
      <w:r>
        <w:rPr>
          <w:iCs/>
        </w:rPr>
        <w:t>,</w:t>
      </w:r>
      <w:r>
        <w:rPr>
          <w:iCs/>
        </w:rPr>
        <w:tab/>
      </w:r>
      <w:r>
        <w:rPr>
          <w:iCs/>
        </w:rPr>
        <w:tab/>
        <w:t xml:space="preserve">     :</w:t>
      </w:r>
    </w:p>
    <w:p w14:paraId="4580DCE2" w14:textId="77777777" w:rsidR="00363BB6" w:rsidRDefault="00363BB6" w:rsidP="00363BB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:</w:t>
      </w:r>
    </w:p>
    <w:p w14:paraId="7BA692A1" w14:textId="77777777" w:rsidR="00363BB6" w:rsidRDefault="00363BB6" w:rsidP="00363BB6">
      <w:pPr>
        <w:rPr>
          <w:iCs/>
        </w:rPr>
      </w:pPr>
      <w:r>
        <w:rPr>
          <w:iCs/>
        </w:rPr>
        <w:tab/>
      </w:r>
      <w:r>
        <w:rPr>
          <w:iCs/>
        </w:rPr>
        <w:tab/>
        <w:t>v.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:</w:t>
      </w:r>
      <w:r>
        <w:rPr>
          <w:iCs/>
        </w:rPr>
        <w:tab/>
      </w:r>
      <w:r>
        <w:rPr>
          <w:iCs/>
        </w:rPr>
        <w:tab/>
        <w:t xml:space="preserve">Related to Document No. </w:t>
      </w:r>
    </w:p>
    <w:p w14:paraId="40542419" w14:textId="77777777" w:rsidR="00363BB6" w:rsidRDefault="00363BB6" w:rsidP="00363BB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:</w:t>
      </w:r>
    </w:p>
    <w:p w14:paraId="76F9A56D" w14:textId="77777777" w:rsidR="00363BB6" w:rsidRDefault="00363BB6" w:rsidP="00363BB6">
      <w:pPr>
        <w:rPr>
          <w:iCs/>
        </w:rPr>
      </w:pPr>
      <w:r>
        <w:rPr>
          <w:iCs/>
        </w:rPr>
        <w:tab/>
        <w:t>RESPONDENT’S NAME</w:t>
      </w:r>
      <w:r>
        <w:rPr>
          <w:iCs/>
        </w:rPr>
        <w:tab/>
      </w:r>
      <w:r>
        <w:rPr>
          <w:iCs/>
        </w:rPr>
        <w:tab/>
        <w:t xml:space="preserve">     :</w:t>
      </w:r>
    </w:p>
    <w:p w14:paraId="624C3856" w14:textId="77777777" w:rsidR="00363BB6" w:rsidRPr="00363BB6" w:rsidRDefault="00363BB6" w:rsidP="00363BB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/>
          <w:iCs/>
        </w:rPr>
        <w:t>Respondent.</w:t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>
        <w:rPr>
          <w:iCs/>
        </w:rPr>
        <w:t xml:space="preserve"> :</w:t>
      </w:r>
    </w:p>
    <w:p w14:paraId="211A3142" w14:textId="77777777" w:rsidR="001F0CA0" w:rsidRDefault="001F0CA0">
      <w:pPr>
        <w:jc w:val="both"/>
      </w:pPr>
    </w:p>
    <w:p w14:paraId="04E067AE" w14:textId="77777777" w:rsidR="001F0CA0" w:rsidRDefault="001F0CA0">
      <w:pPr>
        <w:jc w:val="both"/>
      </w:pPr>
    </w:p>
    <w:p w14:paraId="2FF62241" w14:textId="77777777" w:rsidR="001F0CA0" w:rsidRDefault="001F0CA0">
      <w:pPr>
        <w:jc w:val="both"/>
      </w:pPr>
    </w:p>
    <w:p w14:paraId="108CD941" w14:textId="77777777" w:rsidR="001F0CA0" w:rsidRDefault="001F0CA0">
      <w:pPr>
        <w:tabs>
          <w:tab w:val="center" w:pos="4680"/>
        </w:tabs>
        <w:jc w:val="both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PUBLIC AUCTION SALE CONFIRMATION ORDER</w:t>
      </w:r>
    </w:p>
    <w:p w14:paraId="06774A97" w14:textId="77777777" w:rsidR="001F0CA0" w:rsidRDefault="001F0CA0">
      <w:pPr>
        <w:jc w:val="both"/>
      </w:pPr>
    </w:p>
    <w:p w14:paraId="29752A45" w14:textId="77777777" w:rsidR="001F0CA0" w:rsidRDefault="001F0CA0">
      <w:pPr>
        <w:jc w:val="both"/>
      </w:pPr>
    </w:p>
    <w:p w14:paraId="0EE36160" w14:textId="77777777" w:rsidR="001F0CA0" w:rsidRDefault="001F0CA0">
      <w:pPr>
        <w:spacing w:line="480" w:lineRule="auto"/>
        <w:ind w:firstLine="1440"/>
        <w:jc w:val="both"/>
      </w:pPr>
      <w:r>
        <w:rPr>
          <w:b/>
          <w:bCs/>
          <w:i/>
          <w:iCs/>
        </w:rPr>
        <w:t>AND NOW</w:t>
      </w:r>
      <w:r>
        <w:t>, this</w:t>
      </w:r>
      <w:r w:rsidRPr="00065C52">
        <w:t xml:space="preserve"> </w:t>
      </w:r>
      <w:r w:rsidRPr="00065C52">
        <w:rPr>
          <w:bCs/>
          <w:i/>
          <w:iCs/>
          <w:u w:val="single"/>
        </w:rPr>
        <w:t xml:space="preserve">    </w:t>
      </w:r>
      <w:r>
        <w:rPr>
          <w:b/>
          <w:bCs/>
          <w:i/>
          <w:iCs/>
        </w:rPr>
        <w:t xml:space="preserve"> </w:t>
      </w:r>
      <w:r>
        <w:t xml:space="preserve">day of </w:t>
      </w:r>
      <w:r w:rsidRPr="00065C52">
        <w:rPr>
          <w:bCs/>
          <w:i/>
          <w:iCs/>
          <w:u w:val="single"/>
        </w:rPr>
        <w:t xml:space="preserve">         </w:t>
      </w:r>
      <w:r w:rsidR="00343274">
        <w:rPr>
          <w:bCs/>
          <w:i/>
          <w:iCs/>
          <w:u w:val="single"/>
        </w:rPr>
        <w:t xml:space="preserve"> </w:t>
      </w:r>
      <w:r w:rsidRPr="00065C52">
        <w:rPr>
          <w:bCs/>
          <w:i/>
          <w:iCs/>
          <w:u w:val="single"/>
        </w:rPr>
        <w:t xml:space="preserve">    </w:t>
      </w:r>
      <w:r w:rsidR="00343274">
        <w:rPr>
          <w:bCs/>
          <w:i/>
          <w:iCs/>
          <w:u w:val="single"/>
        </w:rPr>
        <w:t xml:space="preserve">     </w:t>
      </w:r>
      <w:r w:rsidRPr="00065C52">
        <w:rPr>
          <w:bCs/>
          <w:i/>
          <w:iCs/>
          <w:u w:val="single"/>
        </w:rPr>
        <w:t xml:space="preserve">  </w:t>
      </w:r>
      <w:r>
        <w:rPr>
          <w:b/>
          <w:bCs/>
          <w:i/>
          <w:iCs/>
        </w:rPr>
        <w:t xml:space="preserve">, </w:t>
      </w:r>
      <w:r w:rsidRPr="00075627">
        <w:rPr>
          <w:bCs/>
          <w:iCs/>
          <w:u w:val="single"/>
        </w:rPr>
        <w:t>20</w:t>
      </w:r>
      <w:r w:rsidR="00343274" w:rsidRPr="00075627">
        <w:rPr>
          <w:bCs/>
          <w:iCs/>
          <w:u w:val="single"/>
        </w:rPr>
        <w:t xml:space="preserve"> </w:t>
      </w:r>
      <w:r w:rsidRPr="00075627">
        <w:rPr>
          <w:bCs/>
          <w:iCs/>
          <w:u w:val="single"/>
        </w:rPr>
        <w:t xml:space="preserve"> </w:t>
      </w:r>
      <w:r w:rsidRPr="00075627">
        <w:t>,</w:t>
      </w:r>
      <w:r>
        <w:t xml:space="preserve"> upon filing of the </w:t>
      </w:r>
      <w:r>
        <w:rPr>
          <w:b/>
          <w:bCs/>
          <w:i/>
          <w:iCs/>
        </w:rPr>
        <w:t>Motion Requesting Sale Confirmation</w:t>
      </w:r>
      <w:r w:rsidR="00065C52">
        <w:rPr>
          <w:b/>
          <w:bCs/>
          <w:i/>
          <w:iCs/>
        </w:rPr>
        <w:t xml:space="preserve"> </w:t>
      </w:r>
      <w:r w:rsidR="00065C52">
        <w:rPr>
          <w:bCs/>
          <w:iCs/>
        </w:rPr>
        <w:t xml:space="preserve">which </w:t>
      </w:r>
      <w:r w:rsidR="00B61D3A">
        <w:rPr>
          <w:bCs/>
          <w:iCs/>
        </w:rPr>
        <w:t xml:space="preserve">also </w:t>
      </w:r>
      <w:r w:rsidR="00065C52">
        <w:rPr>
          <w:bCs/>
          <w:iCs/>
        </w:rPr>
        <w:t xml:space="preserve">includes a </w:t>
      </w:r>
      <w:r w:rsidRPr="00075627">
        <w:rPr>
          <w:bCs/>
          <w:i/>
          <w:iCs/>
        </w:rPr>
        <w:t>Report of Sale</w:t>
      </w:r>
      <w:r w:rsidR="0030569B">
        <w:rPr>
          <w:b/>
          <w:bCs/>
          <w:i/>
          <w:iCs/>
        </w:rPr>
        <w:t xml:space="preserve"> </w:t>
      </w:r>
      <w:r>
        <w:rPr>
          <w:u w:val="single"/>
        </w:rPr>
        <w:t xml:space="preserve">                                          </w:t>
      </w:r>
      <w:r>
        <w:t xml:space="preserve"> (</w:t>
      </w:r>
      <w:r>
        <w:sym w:font="WP TypographicSymbols" w:char="0041"/>
      </w:r>
      <w:r w:rsidR="00065C52">
        <w:t>Motion</w:t>
      </w:r>
      <w:r>
        <w:sym w:font="WP TypographicSymbols" w:char="0040"/>
      </w:r>
      <w:r>
        <w:t xml:space="preserve">) </w:t>
      </w:r>
      <w:r w:rsidR="0030569B">
        <w:t xml:space="preserve">in </w:t>
      </w:r>
      <w:r w:rsidR="00F47E77">
        <w:t>r</w:t>
      </w:r>
      <w:r>
        <w:t>egard</w:t>
      </w:r>
      <w:r w:rsidR="0030569B">
        <w:t>s to</w:t>
      </w:r>
      <w:r>
        <w:t xml:space="preserve"> the public auction sale held on </w:t>
      </w:r>
      <w:r>
        <w:rPr>
          <w:u w:val="single"/>
        </w:rPr>
        <w:t xml:space="preserve">                     </w:t>
      </w:r>
      <w:r>
        <w:t xml:space="preserve">, </w:t>
      </w:r>
      <w:r>
        <w:rPr>
          <w:u w:val="single"/>
        </w:rPr>
        <w:t xml:space="preserve">20   </w:t>
      </w:r>
      <w:r>
        <w:t xml:space="preserve">, and no objections having been made to the sale, or if made, either withdrawn or resolved, consistent with the terms of the prior </w:t>
      </w:r>
      <w:r>
        <w:rPr>
          <w:i/>
          <w:iCs/>
        </w:rPr>
        <w:t>Order</w:t>
      </w:r>
      <w:r>
        <w:t xml:space="preserve"> authorizing the public auction sale and upon recommendation of Movant, </w:t>
      </w:r>
    </w:p>
    <w:p w14:paraId="441B5E37" w14:textId="77777777" w:rsidR="001F0CA0" w:rsidRDefault="001F0CA0">
      <w:pPr>
        <w:jc w:val="both"/>
      </w:pPr>
    </w:p>
    <w:p w14:paraId="68FA429D" w14:textId="77777777" w:rsidR="001F0CA0" w:rsidRDefault="001F0CA0">
      <w:pPr>
        <w:spacing w:line="480" w:lineRule="auto"/>
        <w:ind w:firstLine="1440"/>
        <w:jc w:val="both"/>
      </w:pPr>
      <w:r>
        <w:t xml:space="preserve">It is hereby </w:t>
      </w:r>
      <w:r>
        <w:rPr>
          <w:b/>
          <w:bCs/>
          <w:i/>
          <w:iCs/>
        </w:rPr>
        <w:t>ORDERED, ADJUDGED and DECREED</w:t>
      </w:r>
      <w:r>
        <w:t xml:space="preserve"> that: </w:t>
      </w:r>
    </w:p>
    <w:p w14:paraId="63DA6AAF" w14:textId="77777777" w:rsidR="001F0CA0" w:rsidRDefault="001F0CA0">
      <w:pPr>
        <w:jc w:val="both"/>
      </w:pPr>
    </w:p>
    <w:p w14:paraId="4D3B99C2" w14:textId="77777777" w:rsidR="001F0CA0" w:rsidRDefault="001F0CA0">
      <w:pPr>
        <w:spacing w:line="480" w:lineRule="auto"/>
        <w:ind w:firstLine="1440"/>
        <w:jc w:val="both"/>
      </w:pPr>
      <w:r>
        <w:t xml:space="preserve">(1) </w:t>
      </w:r>
      <w:r>
        <w:tab/>
        <w:t xml:space="preserve">The results of the public auction sale of property identified in the </w:t>
      </w:r>
      <w:r w:rsidR="00343274">
        <w:rPr>
          <w:i/>
          <w:iCs/>
        </w:rPr>
        <w:t>Motion</w:t>
      </w:r>
      <w:r>
        <w:t xml:space="preserve"> </w:t>
      </w:r>
      <w:r w:rsidR="00343274">
        <w:t xml:space="preserve">and accompanying Report </w:t>
      </w:r>
      <w:r w:rsidR="00075627">
        <w:t xml:space="preserve">of Sale </w:t>
      </w:r>
      <w:r>
        <w:t xml:space="preserve">filed by Movant </w:t>
      </w:r>
      <w:r w:rsidR="000C2A81">
        <w:t>are</w:t>
      </w:r>
      <w:r>
        <w:t xml:space="preserve"> hereby </w:t>
      </w:r>
      <w:r>
        <w:rPr>
          <w:b/>
          <w:bCs/>
          <w:i/>
          <w:iCs/>
        </w:rPr>
        <w:t xml:space="preserve">APPROVED, </w:t>
      </w:r>
      <w:r>
        <w:t xml:space="preserve">in all respects, in the amounts set forth in the </w:t>
      </w:r>
      <w:r w:rsidR="00343274">
        <w:rPr>
          <w:i/>
          <w:iCs/>
        </w:rPr>
        <w:t xml:space="preserve">Motion </w:t>
      </w:r>
      <w:r w:rsidR="00343274">
        <w:rPr>
          <w:iCs/>
        </w:rPr>
        <w:t xml:space="preserve">and accompanying </w:t>
      </w:r>
      <w:r w:rsidR="00343274" w:rsidRPr="00B61D3A">
        <w:rPr>
          <w:iCs/>
        </w:rPr>
        <w:t>Report</w:t>
      </w:r>
      <w:r w:rsidR="00075627" w:rsidRPr="00B61D3A">
        <w:rPr>
          <w:iCs/>
        </w:rPr>
        <w:t xml:space="preserve"> of Sale</w:t>
      </w:r>
      <w:r w:rsidRPr="00B61D3A">
        <w:rPr>
          <w:iCs/>
        </w:rPr>
        <w:t>.</w:t>
      </w:r>
      <w:r>
        <w:rPr>
          <w:i/>
          <w:iCs/>
        </w:rPr>
        <w:t xml:space="preserve">  </w:t>
      </w:r>
      <w:r>
        <w:t xml:space="preserve">Upon entry of the within </w:t>
      </w:r>
      <w:r>
        <w:rPr>
          <w:i/>
          <w:iCs/>
        </w:rPr>
        <w:t>Order</w:t>
      </w:r>
      <w:r>
        <w:t xml:space="preserve"> all liens previously identified, if any, are transferred to the proceeds of sale.</w:t>
      </w:r>
    </w:p>
    <w:p w14:paraId="02868DAF" w14:textId="77777777" w:rsidR="001F0CA0" w:rsidRDefault="001F0CA0">
      <w:pPr>
        <w:spacing w:line="480" w:lineRule="auto"/>
        <w:ind w:firstLine="1440"/>
        <w:jc w:val="both"/>
        <w:sectPr w:rsidR="001F0CA0">
          <w:footerReference w:type="default" r:id="rId6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EF61CC1" w14:textId="77777777" w:rsidR="001F0CA0" w:rsidRDefault="001F0CA0">
      <w:pPr>
        <w:spacing w:line="480" w:lineRule="auto"/>
        <w:ind w:firstLine="1440"/>
        <w:jc w:val="both"/>
      </w:pPr>
      <w:r>
        <w:lastRenderedPageBreak/>
        <w:t>(2)</w:t>
      </w:r>
      <w:r>
        <w:tab/>
        <w:t xml:space="preserve">Upon recommendation of the Movant, the property identified and title to the same is finally transferred to the respective purchasers identified in the </w:t>
      </w:r>
      <w:r w:rsidR="00343274">
        <w:rPr>
          <w:i/>
          <w:iCs/>
        </w:rPr>
        <w:t xml:space="preserve">Motion </w:t>
      </w:r>
      <w:r w:rsidR="00343274">
        <w:rPr>
          <w:iCs/>
        </w:rPr>
        <w:t>and accompanying Report</w:t>
      </w:r>
      <w:r w:rsidR="00075627">
        <w:rPr>
          <w:iCs/>
        </w:rPr>
        <w:t xml:space="preserve"> of Sale,</w:t>
      </w:r>
      <w:r>
        <w:t xml:space="preserve"> free, clear and divested of said liens and without any claims as to title, unless </w:t>
      </w:r>
      <w:r>
        <w:rPr>
          <w:b/>
          <w:bCs/>
          <w:i/>
          <w:iCs/>
        </w:rPr>
        <w:t xml:space="preserve">Objections </w:t>
      </w:r>
      <w:r>
        <w:t xml:space="preserve">to the </w:t>
      </w:r>
      <w:r w:rsidR="00343274">
        <w:rPr>
          <w:i/>
          <w:iCs/>
        </w:rPr>
        <w:t xml:space="preserve">Motion </w:t>
      </w:r>
      <w:r w:rsidR="00343274">
        <w:rPr>
          <w:iCs/>
        </w:rPr>
        <w:t xml:space="preserve">and accompanying Report </w:t>
      </w:r>
      <w:r w:rsidR="00075627">
        <w:rPr>
          <w:iCs/>
        </w:rPr>
        <w:t xml:space="preserve">of Sale </w:t>
      </w:r>
      <w:r>
        <w:t>were timely filed, as set forth below, and ultimately sustained by the Court by separate order.</w:t>
      </w:r>
    </w:p>
    <w:p w14:paraId="42BA226F" w14:textId="77777777" w:rsidR="001F0CA0" w:rsidRDefault="001F0CA0">
      <w:pPr>
        <w:jc w:val="both"/>
      </w:pPr>
    </w:p>
    <w:p w14:paraId="79C7D2B7" w14:textId="77777777" w:rsidR="001F0CA0" w:rsidRDefault="001F0CA0">
      <w:pPr>
        <w:spacing w:line="480" w:lineRule="auto"/>
        <w:ind w:firstLine="1440"/>
        <w:jc w:val="both"/>
      </w:pPr>
      <w:r>
        <w:t>(3)</w:t>
      </w:r>
      <w:r>
        <w:tab/>
      </w:r>
      <w:r>
        <w:rPr>
          <w:b/>
          <w:bCs/>
          <w:i/>
          <w:iCs/>
        </w:rPr>
        <w:t>On or before 14 days from the date of the within Order,</w:t>
      </w:r>
      <w:r>
        <w:t xml:space="preserve"> assuming appropriate service of this </w:t>
      </w:r>
      <w:r>
        <w:rPr>
          <w:i/>
          <w:iCs/>
        </w:rPr>
        <w:t>Order</w:t>
      </w:r>
      <w:r>
        <w:t xml:space="preserve"> as required in Paragraph 5, below, any </w:t>
      </w:r>
      <w:r>
        <w:rPr>
          <w:b/>
          <w:bCs/>
          <w:i/>
          <w:iCs/>
        </w:rPr>
        <w:t>Objections</w:t>
      </w:r>
      <w:r>
        <w:t xml:space="preserve"> to the </w:t>
      </w:r>
      <w:r>
        <w:rPr>
          <w:i/>
          <w:iCs/>
        </w:rPr>
        <w:t xml:space="preserve">Report </w:t>
      </w:r>
      <w:r>
        <w:t xml:space="preserve">shall be filed.  In the event no </w:t>
      </w:r>
      <w:r>
        <w:rPr>
          <w:i/>
          <w:iCs/>
        </w:rPr>
        <w:t>Objections</w:t>
      </w:r>
      <w:r>
        <w:t xml:space="preserve"> are timely filed, the Trustee is authorized to make payment of the </w:t>
      </w:r>
      <w:r w:rsidR="008B48C8">
        <w:t xml:space="preserve">fees, </w:t>
      </w:r>
      <w:r>
        <w:t xml:space="preserve">costs and expenses referred to in Paragraph </w:t>
      </w:r>
      <w:r w:rsidR="008B48C8">
        <w:t>4</w:t>
      </w:r>
      <w:r>
        <w:t xml:space="preserve">, below, without further notice, hearing or </w:t>
      </w:r>
      <w:r w:rsidR="00343274">
        <w:t>c</w:t>
      </w:r>
      <w:r>
        <w:t xml:space="preserve">ourt </w:t>
      </w:r>
      <w:r w:rsidR="00343274">
        <w:t>o</w:t>
      </w:r>
      <w:r>
        <w:t xml:space="preserve">rder. </w:t>
      </w:r>
    </w:p>
    <w:p w14:paraId="01EBA0E2" w14:textId="77777777" w:rsidR="001F0CA0" w:rsidRDefault="001F0CA0">
      <w:pPr>
        <w:jc w:val="both"/>
      </w:pPr>
    </w:p>
    <w:p w14:paraId="4787AEE1" w14:textId="77777777" w:rsidR="001F0CA0" w:rsidRDefault="001F0CA0">
      <w:pPr>
        <w:spacing w:line="480" w:lineRule="auto"/>
        <w:ind w:firstLine="1440"/>
        <w:jc w:val="both"/>
      </w:pPr>
      <w:r>
        <w:t>(4)</w:t>
      </w:r>
      <w:r>
        <w:tab/>
        <w:t xml:space="preserve">Subject to Paragraph 3, above, the Movant is authorized to make payment to </w:t>
      </w:r>
      <w:r>
        <w:rPr>
          <w:i/>
          <w:iCs/>
          <w:u w:val="single"/>
        </w:rPr>
        <w:t xml:space="preserve">      </w:t>
      </w:r>
      <w:r w:rsidR="00343274">
        <w:rPr>
          <w:i/>
          <w:iCs/>
          <w:u w:val="single"/>
        </w:rPr>
        <w:t xml:space="preserve">  </w:t>
      </w:r>
      <w:r>
        <w:rPr>
          <w:i/>
          <w:iCs/>
          <w:u w:val="single"/>
        </w:rPr>
        <w:t xml:space="preserve"> (Auctioneer name)       </w:t>
      </w:r>
      <w:r>
        <w:t xml:space="preserve"> of the previously requested auctioneer fee in the amount of </w:t>
      </w:r>
      <w:r>
        <w:rPr>
          <w:u w:val="single"/>
        </w:rPr>
        <w:t xml:space="preserve">$             </w:t>
      </w:r>
      <w:r>
        <w:t xml:space="preserve"> plus </w:t>
      </w:r>
      <w:r>
        <w:rPr>
          <w:u w:val="single"/>
        </w:rPr>
        <w:t xml:space="preserve">$  </w:t>
      </w:r>
      <w:r w:rsidR="00343274">
        <w:rPr>
          <w:u w:val="single"/>
        </w:rPr>
        <w:t xml:space="preserve"> </w:t>
      </w:r>
      <w:r>
        <w:rPr>
          <w:u w:val="single"/>
        </w:rPr>
        <w:t xml:space="preserve">          </w:t>
      </w:r>
      <w:r>
        <w:t xml:space="preserve"> for reimbursement of advertising costs</w:t>
      </w:r>
      <w:r w:rsidR="008B48C8">
        <w:t xml:space="preserve"> and expenses</w:t>
      </w:r>
      <w:r>
        <w:t>.  Request for payment of any o</w:t>
      </w:r>
      <w:r w:rsidR="000C2A81">
        <w:t>ther fees and/or costs claimed is</w:t>
      </w:r>
      <w:r>
        <w:t xml:space="preserve"> to be approved by separate order upon application, notice and hearing.</w:t>
      </w:r>
    </w:p>
    <w:p w14:paraId="3B4CD119" w14:textId="77777777" w:rsidR="001F0CA0" w:rsidRDefault="001F0CA0">
      <w:pPr>
        <w:jc w:val="both"/>
      </w:pPr>
    </w:p>
    <w:p w14:paraId="0CFE7105" w14:textId="77777777" w:rsidR="001F0CA0" w:rsidRDefault="001F0CA0">
      <w:pPr>
        <w:spacing w:line="480" w:lineRule="auto"/>
        <w:ind w:firstLine="1440"/>
        <w:jc w:val="both"/>
        <w:rPr>
          <w:b/>
          <w:bCs/>
          <w:i/>
          <w:iCs/>
        </w:rPr>
      </w:pPr>
      <w:r>
        <w:t>(5)</w:t>
      </w:r>
      <w:r>
        <w:tab/>
        <w:t xml:space="preserve">Movant shall </w:t>
      </w:r>
      <w:r>
        <w:rPr>
          <w:b/>
          <w:bCs/>
          <w:i/>
          <w:iCs/>
        </w:rPr>
        <w:t xml:space="preserve">IMMEDIATELY </w:t>
      </w:r>
      <w:r>
        <w:t xml:space="preserve">serve a copy of the within </w:t>
      </w:r>
      <w:r>
        <w:rPr>
          <w:i/>
          <w:iCs/>
        </w:rPr>
        <w:t>Order</w:t>
      </w:r>
      <w:r>
        <w:t xml:space="preserve"> on each Respondent, its attorney of record, and any other interested party, and any attorney having entered an appearance in this matter, and </w:t>
      </w:r>
      <w:r>
        <w:rPr>
          <w:b/>
          <w:bCs/>
          <w:i/>
          <w:iCs/>
        </w:rPr>
        <w:t xml:space="preserve">within five (5) days of the date of this Order, </w:t>
      </w:r>
      <w:r>
        <w:t>file a Certification of Service.</w:t>
      </w:r>
    </w:p>
    <w:p w14:paraId="1842847E" w14:textId="77777777" w:rsidR="001E204E" w:rsidRDefault="001E204E">
      <w:pPr>
        <w:ind w:firstLine="4320"/>
        <w:jc w:val="both"/>
        <w:rPr>
          <w:u w:val="single"/>
        </w:rPr>
      </w:pPr>
    </w:p>
    <w:p w14:paraId="4AE187AD" w14:textId="77777777" w:rsidR="001F0CA0" w:rsidRDefault="001F0CA0">
      <w:pPr>
        <w:ind w:firstLine="4320"/>
        <w:jc w:val="both"/>
      </w:pPr>
      <w:r>
        <w:rPr>
          <w:u w:val="single"/>
        </w:rPr>
        <w:t xml:space="preserve">                                                                           </w:t>
      </w:r>
    </w:p>
    <w:p w14:paraId="491ED0A3" w14:textId="55E86D26" w:rsidR="001F0CA0" w:rsidRDefault="003E25A0">
      <w:pPr>
        <w:ind w:firstLine="4320"/>
        <w:jc w:val="both"/>
      </w:pPr>
      <w:r>
        <w:t>John C. Melaragno</w:t>
      </w:r>
      <w:r w:rsidR="001F0CA0">
        <w:t>, Judge</w:t>
      </w:r>
    </w:p>
    <w:p w14:paraId="3E36E06C" w14:textId="77777777" w:rsidR="001F0CA0" w:rsidRDefault="001F0CA0">
      <w:pPr>
        <w:ind w:firstLine="4320"/>
        <w:jc w:val="both"/>
      </w:pPr>
      <w:r>
        <w:t>United States Bankruptcy Court</w:t>
      </w:r>
    </w:p>
    <w:p w14:paraId="5A4C5597" w14:textId="77777777" w:rsidR="00343274" w:rsidRDefault="001F0CA0" w:rsidP="00343274">
      <w:pPr>
        <w:jc w:val="both"/>
      </w:pPr>
      <w:r>
        <w:t>Case Administrator to serve:</w:t>
      </w:r>
    </w:p>
    <w:p w14:paraId="3D7C7133" w14:textId="77777777" w:rsidR="00343274" w:rsidRDefault="00343274" w:rsidP="00343274">
      <w:pPr>
        <w:jc w:val="both"/>
      </w:pPr>
      <w:r>
        <w:t>Office of the U.S. Trustee</w:t>
      </w:r>
    </w:p>
    <w:p w14:paraId="6A0F8838" w14:textId="77777777" w:rsidR="001F0CA0" w:rsidRDefault="001F0CA0" w:rsidP="00343274">
      <w:pPr>
        <w:jc w:val="both"/>
      </w:pPr>
      <w:r>
        <w:t>Movant</w:t>
      </w:r>
    </w:p>
    <w:sectPr w:rsidR="001F0CA0" w:rsidSect="00343274">
      <w:type w:val="continuous"/>
      <w:pgSz w:w="12240" w:h="15840"/>
      <w:pgMar w:top="1080" w:right="1440" w:bottom="90" w:left="1440" w:header="1440" w:footer="8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72DA" w14:textId="77777777" w:rsidR="008B48C8" w:rsidRDefault="008B48C8" w:rsidP="001F0CA0">
      <w:r>
        <w:separator/>
      </w:r>
    </w:p>
  </w:endnote>
  <w:endnote w:type="continuationSeparator" w:id="0">
    <w:p w14:paraId="4C4716B7" w14:textId="77777777" w:rsidR="008B48C8" w:rsidRDefault="008B48C8" w:rsidP="001F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65C3" w14:textId="77777777" w:rsidR="008B48C8" w:rsidRDefault="008B48C8">
    <w:pPr>
      <w:spacing w:line="240" w:lineRule="exact"/>
    </w:pPr>
  </w:p>
  <w:p w14:paraId="6CC0C10E" w14:textId="77777777" w:rsidR="008B48C8" w:rsidRDefault="008B48C8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9465A7">
      <w:rPr>
        <w:noProof/>
      </w:rPr>
      <w:t>1</w:t>
    </w:r>
    <w:r>
      <w:fldChar w:fldCharType="end"/>
    </w:r>
  </w:p>
  <w:p w14:paraId="39BB2069" w14:textId="77777777" w:rsidR="008B48C8" w:rsidRDefault="008B48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AC40" w14:textId="77777777" w:rsidR="008B48C8" w:rsidRDefault="008B48C8" w:rsidP="001F0CA0">
      <w:r>
        <w:separator/>
      </w:r>
    </w:p>
  </w:footnote>
  <w:footnote w:type="continuationSeparator" w:id="0">
    <w:p w14:paraId="49513BFF" w14:textId="77777777" w:rsidR="008B48C8" w:rsidRDefault="008B48C8" w:rsidP="001F0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A0"/>
    <w:rsid w:val="00065C52"/>
    <w:rsid w:val="00075627"/>
    <w:rsid w:val="000C2A81"/>
    <w:rsid w:val="001B1C5C"/>
    <w:rsid w:val="001E204E"/>
    <w:rsid w:val="001F0CA0"/>
    <w:rsid w:val="0030569B"/>
    <w:rsid w:val="0033348B"/>
    <w:rsid w:val="00343274"/>
    <w:rsid w:val="00363BB6"/>
    <w:rsid w:val="003C2DB5"/>
    <w:rsid w:val="003E25A0"/>
    <w:rsid w:val="003E7628"/>
    <w:rsid w:val="008B48C8"/>
    <w:rsid w:val="009465A7"/>
    <w:rsid w:val="00B61D3A"/>
    <w:rsid w:val="00CE3C3A"/>
    <w:rsid w:val="00F4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A0F91"/>
  <w14:defaultImageDpi w14:val="96"/>
  <w15:docId w15:val="{1125EB84-B674-4AAD-9EF8-619EE98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F47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3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27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2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2541</Characters>
  <Application>Microsoft Office Word</Application>
  <DocSecurity>0</DocSecurity>
  <PresentationFormat/>
  <Lines>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Courtney Helbling</cp:lastModifiedBy>
  <cp:revision>3</cp:revision>
  <cp:lastPrinted>2013-09-30T20:51:00Z</cp:lastPrinted>
  <dcterms:created xsi:type="dcterms:W3CDTF">2023-06-26T13:13:00Z</dcterms:created>
  <dcterms:modified xsi:type="dcterms:W3CDTF">2023-06-26T19:38:00Z</dcterms:modified>
</cp:coreProperties>
</file>