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7C98" w14:textId="3E4AAD10" w:rsidR="006543AF" w:rsidRDefault="006543AF" w:rsidP="006543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szCs w:val="24"/>
        </w:rPr>
      </w:pPr>
      <w:r w:rsidRPr="00CB58B9">
        <w:rPr>
          <w:rFonts w:ascii="Times New Roman" w:hAnsi="Times New Roman"/>
          <w:b/>
          <w:sz w:val="24"/>
          <w:szCs w:val="24"/>
        </w:rPr>
        <w:t>Rule 7008-2</w:t>
      </w:r>
      <w:r w:rsidR="00737262">
        <w:rPr>
          <w:rFonts w:ascii="Times New Roman" w:hAnsi="Times New Roman"/>
          <w:b/>
          <w:sz w:val="24"/>
          <w:szCs w:val="24"/>
        </w:rPr>
        <w:t xml:space="preserve">  </w:t>
      </w:r>
      <w:r w:rsidRPr="00CB58B9">
        <w:rPr>
          <w:rFonts w:ascii="Times New Roman" w:hAnsi="Times New Roman"/>
          <w:b/>
          <w:sz w:val="24"/>
          <w:szCs w:val="24"/>
        </w:rPr>
        <w:t xml:space="preserve">REVIEW OF PROPOSED FINDINGS OF FACT AND CONCLUSIONS OF LAW </w:t>
      </w:r>
    </w:p>
    <w:p w14:paraId="4653C3FC" w14:textId="51DE0552" w:rsidR="006543AF" w:rsidRDefault="006543AF" w:rsidP="00737262">
      <w:pPr>
        <w:spacing w:before="29" w:line="276" w:lineRule="auto"/>
        <w:ind w:left="1440" w:hanging="1440"/>
        <w:jc w:val="both"/>
        <w:rPr>
          <w:rFonts w:ascii="Times New Roman" w:hAnsi="Times New Roman"/>
          <w:bCs/>
          <w:sz w:val="24"/>
          <w:szCs w:val="24"/>
        </w:rPr>
      </w:pPr>
    </w:p>
    <w:p w14:paraId="1692828D" w14:textId="63FE95FF"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This Local Rule applies to non-core proceedings and any core proceeding in which a final order or judgment must be entered by a United States District Judge.</w:t>
      </w:r>
    </w:p>
    <w:p w14:paraId="38CD4748" w14:textId="77777777" w:rsidR="00737262" w:rsidRPr="00737262" w:rsidRDefault="00737262" w:rsidP="00737262">
      <w:pPr>
        <w:spacing w:before="29" w:line="276" w:lineRule="auto"/>
        <w:jc w:val="both"/>
        <w:rPr>
          <w:rFonts w:ascii="Times New Roman" w:hAnsi="Times New Roman"/>
          <w:bCs/>
          <w:sz w:val="24"/>
          <w:szCs w:val="24"/>
        </w:rPr>
      </w:pPr>
    </w:p>
    <w:p w14:paraId="5D9832F0" w14:textId="13D6CEC1"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A party objecting to the Bankruptcy Judge's proposed findings of fact and conclusions of law shall arrange for the transcription of the record or such portions of it as all parties may agree upon and file a Notice of Transcript Order within fourteen (14) days of the date the objection is filed.</w:t>
      </w:r>
    </w:p>
    <w:p w14:paraId="0215B97B" w14:textId="77777777" w:rsidR="00737262" w:rsidRDefault="00737262" w:rsidP="00737262">
      <w:pPr>
        <w:pStyle w:val="ListParagraph"/>
        <w:spacing w:before="29" w:after="0"/>
        <w:ind w:left="0"/>
        <w:jc w:val="both"/>
        <w:rPr>
          <w:rFonts w:ascii="Times New Roman" w:hAnsi="Times New Roman"/>
          <w:bCs/>
          <w:sz w:val="24"/>
          <w:szCs w:val="24"/>
        </w:rPr>
      </w:pPr>
    </w:p>
    <w:p w14:paraId="65582943" w14:textId="71B3AAA2"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A party objecting to the Bankruptcy Judge's proposed findings or conclusions must file a motion to determine the portion of the record to be transcribed within fourteen (14) days of the date the objection is filed when the parties cannot agree.  The objecting party shall arrange for the transcription of the record as determined by the Court and file a Notice of Transcript Order within seven (7) days of the date an order is entered on the motion.</w:t>
      </w:r>
    </w:p>
    <w:p w14:paraId="3C9A1F2B" w14:textId="77777777" w:rsidR="00737262" w:rsidRDefault="00737262" w:rsidP="00737262">
      <w:pPr>
        <w:pStyle w:val="ListParagraph"/>
        <w:spacing w:before="29" w:after="0"/>
        <w:ind w:left="0"/>
        <w:jc w:val="both"/>
        <w:rPr>
          <w:rFonts w:ascii="Times New Roman" w:hAnsi="Times New Roman"/>
          <w:bCs/>
          <w:sz w:val="24"/>
          <w:szCs w:val="24"/>
        </w:rPr>
      </w:pPr>
    </w:p>
    <w:p w14:paraId="1871B31C" w14:textId="77817DCC"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The Notice of Transcript Order shall comply with the caption requirements of W.PA.LBR. 9004-1, reference the date that the proposed findings of fact and conclusions of law were issued, provide the date and time of the hearing that will be transcribed, and provide the date that the transcript was ordered.</w:t>
      </w:r>
    </w:p>
    <w:p w14:paraId="213F8CD0" w14:textId="77777777" w:rsidR="00737262" w:rsidRDefault="00737262" w:rsidP="00737262">
      <w:pPr>
        <w:pStyle w:val="ListParagraph"/>
        <w:spacing w:before="29" w:after="0"/>
        <w:ind w:left="0"/>
        <w:jc w:val="both"/>
        <w:rPr>
          <w:rFonts w:ascii="Times New Roman" w:hAnsi="Times New Roman"/>
          <w:bCs/>
          <w:sz w:val="24"/>
          <w:szCs w:val="24"/>
        </w:rPr>
      </w:pPr>
    </w:p>
    <w:p w14:paraId="225A3D7B" w14:textId="7295AD89"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A party objecting to the Bankruptcy Judge's proposed findings of fact and conclusions of law shall file all of the exhibits admitted into evidence as a single document prior to filing the objection.  The objection shall identify all of the exhibits and the docket number at which the exhibits were filed.</w:t>
      </w:r>
    </w:p>
    <w:p w14:paraId="789465A3" w14:textId="77777777" w:rsidR="00737262" w:rsidRDefault="00737262" w:rsidP="00737262">
      <w:pPr>
        <w:pStyle w:val="ListParagraph"/>
        <w:spacing w:before="29" w:after="0"/>
        <w:ind w:left="0"/>
        <w:jc w:val="both"/>
        <w:rPr>
          <w:rFonts w:ascii="Times New Roman" w:hAnsi="Times New Roman"/>
          <w:bCs/>
          <w:sz w:val="24"/>
          <w:szCs w:val="24"/>
        </w:rPr>
      </w:pPr>
    </w:p>
    <w:p w14:paraId="3250B30A" w14:textId="345E47A2" w:rsidR="006543AF" w:rsidRPr="00737262" w:rsidRDefault="006543AF" w:rsidP="00737262">
      <w:pPr>
        <w:numPr>
          <w:ilvl w:val="0"/>
          <w:numId w:val="30"/>
        </w:numPr>
        <w:spacing w:before="29" w:line="276" w:lineRule="auto"/>
        <w:ind w:left="0" w:firstLine="720"/>
        <w:jc w:val="both"/>
        <w:rPr>
          <w:rFonts w:ascii="Times New Roman" w:hAnsi="Times New Roman"/>
          <w:bCs/>
          <w:sz w:val="24"/>
          <w:szCs w:val="24"/>
        </w:rPr>
      </w:pPr>
      <w:r w:rsidRPr="00737262">
        <w:rPr>
          <w:rFonts w:ascii="Times New Roman" w:hAnsi="Times New Roman"/>
          <w:sz w:val="24"/>
          <w:szCs w:val="24"/>
        </w:rPr>
        <w:t>The Clerk shall transmit the proposed findings of fact and conclusions of law, the Clerk’s notice to the parties, objections, and responses to the District Court without a transcript when the Notice of Transcript Order is not timely filed.</w:t>
      </w:r>
    </w:p>
    <w:p w14:paraId="5CF145F2" w14:textId="77777777" w:rsidR="00CB58B9" w:rsidRPr="005D41CA" w:rsidRDefault="00CB58B9" w:rsidP="00737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p w14:paraId="2F154169" w14:textId="77777777" w:rsidR="00CB58B9" w:rsidRPr="005D41CA" w:rsidRDefault="00CB58B9" w:rsidP="007372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1440" w:hanging="1440"/>
        <w:jc w:val="both"/>
        <w:rPr>
          <w:rFonts w:ascii="Times New Roman" w:hAnsi="Times New Roman"/>
          <w:bCs/>
          <w:sz w:val="24"/>
          <w:szCs w:val="24"/>
        </w:rPr>
      </w:pPr>
    </w:p>
    <w:sectPr w:rsidR="00CB58B9" w:rsidRPr="005D41CA" w:rsidSect="00737262">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30D63" w14:textId="77777777" w:rsidR="000E7BC7" w:rsidRDefault="000E7BC7" w:rsidP="00214590">
      <w:r>
        <w:separator/>
      </w:r>
    </w:p>
  </w:endnote>
  <w:endnote w:type="continuationSeparator" w:id="0">
    <w:p w14:paraId="0BD9C418" w14:textId="77777777" w:rsidR="000E7BC7" w:rsidRDefault="000E7BC7"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A34B"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B3395" w14:textId="77777777" w:rsidR="000E7BC7" w:rsidRDefault="000E7BC7" w:rsidP="00214590">
      <w:r>
        <w:separator/>
      </w:r>
    </w:p>
  </w:footnote>
  <w:footnote w:type="continuationSeparator" w:id="0">
    <w:p w14:paraId="186AEFDC" w14:textId="77777777" w:rsidR="000E7BC7" w:rsidRDefault="000E7BC7"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9F6A80"/>
    <w:multiLevelType w:val="hybridMultilevel"/>
    <w:tmpl w:val="182238A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9"/>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8"/>
  </w:num>
  <w:num w:numId="20">
    <w:abstractNumId w:val="28"/>
  </w:num>
  <w:num w:numId="21">
    <w:abstractNumId w:val="23"/>
  </w:num>
  <w:num w:numId="22">
    <w:abstractNumId w:val="11"/>
  </w:num>
  <w:num w:numId="23">
    <w:abstractNumId w:val="22"/>
  </w:num>
  <w:num w:numId="24">
    <w:abstractNumId w:val="13"/>
  </w:num>
  <w:num w:numId="25">
    <w:abstractNumId w:val="14"/>
  </w:num>
  <w:num w:numId="26">
    <w:abstractNumId w:val="27"/>
  </w:num>
  <w:num w:numId="27">
    <w:abstractNumId w:val="20"/>
  </w:num>
  <w:num w:numId="28">
    <w:abstractNumId w:val="12"/>
  </w:num>
  <w:num w:numId="29">
    <w:abstractNumId w:val="2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0E7BC7"/>
    <w:rsid w:val="00102887"/>
    <w:rsid w:val="00113269"/>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03AE"/>
    <w:rsid w:val="00233158"/>
    <w:rsid w:val="00234E41"/>
    <w:rsid w:val="00237D73"/>
    <w:rsid w:val="00250262"/>
    <w:rsid w:val="00253A20"/>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A2B33"/>
    <w:rsid w:val="004B23A7"/>
    <w:rsid w:val="004B6911"/>
    <w:rsid w:val="004C6253"/>
    <w:rsid w:val="004D0CC9"/>
    <w:rsid w:val="004E0B4D"/>
    <w:rsid w:val="004F2156"/>
    <w:rsid w:val="004F5007"/>
    <w:rsid w:val="004F6A26"/>
    <w:rsid w:val="005027CB"/>
    <w:rsid w:val="00512887"/>
    <w:rsid w:val="0051537F"/>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590E"/>
    <w:rsid w:val="006766EC"/>
    <w:rsid w:val="00681E62"/>
    <w:rsid w:val="00685A8D"/>
    <w:rsid w:val="00690323"/>
    <w:rsid w:val="00690CB7"/>
    <w:rsid w:val="006935B6"/>
    <w:rsid w:val="006A1876"/>
    <w:rsid w:val="006A19F2"/>
    <w:rsid w:val="006B15C8"/>
    <w:rsid w:val="006B2817"/>
    <w:rsid w:val="006E03F1"/>
    <w:rsid w:val="006E78EB"/>
    <w:rsid w:val="006F2595"/>
    <w:rsid w:val="00714C67"/>
    <w:rsid w:val="00715573"/>
    <w:rsid w:val="007360A5"/>
    <w:rsid w:val="00737262"/>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C678D"/>
    <w:rsid w:val="00AD251D"/>
    <w:rsid w:val="00AD44C7"/>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97241"/>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D4F31"/>
    <w:rsid w:val="00DE2326"/>
    <w:rsid w:val="00DE3F2B"/>
    <w:rsid w:val="00DE6D9C"/>
    <w:rsid w:val="00E056BA"/>
    <w:rsid w:val="00E14F54"/>
    <w:rsid w:val="00E20A39"/>
    <w:rsid w:val="00E30F40"/>
    <w:rsid w:val="00E373A4"/>
    <w:rsid w:val="00E3765B"/>
    <w:rsid w:val="00E451C1"/>
    <w:rsid w:val="00E465B4"/>
    <w:rsid w:val="00E50217"/>
    <w:rsid w:val="00E52C94"/>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9A6B5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9878C3C5-0665-455B-BED8-6B7FCEB5B15F}">
  <ds:schemaRefs>
    <ds:schemaRef ds:uri="http://schemas.openxmlformats.org/officeDocument/2006/bibliography"/>
  </ds:schemaRefs>
</ds:datastoreItem>
</file>

<file path=customXml/itemProps2.xml><?xml version="1.0" encoding="utf-8"?>
<ds:datastoreItem xmlns:ds="http://schemas.openxmlformats.org/officeDocument/2006/customXml" ds:itemID="{1F4410DE-9C5D-4737-B436-E2B2F7DB00F8}"/>
</file>

<file path=customXml/itemProps3.xml><?xml version="1.0" encoding="utf-8"?>
<ds:datastoreItem xmlns:ds="http://schemas.openxmlformats.org/officeDocument/2006/customXml" ds:itemID="{FA045A61-2F80-4EBA-B66C-1B84CEC5C824}"/>
</file>

<file path=customXml/itemProps4.xml><?xml version="1.0" encoding="utf-8"?>
<ds:datastoreItem xmlns:ds="http://schemas.openxmlformats.org/officeDocument/2006/customXml" ds:itemID="{1F1660B1-4C32-44F1-9D70-4AD52D1EF533}"/>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1562</Characters>
  <Application>Microsoft Office Word</Application>
  <DocSecurity>0</DocSecurity>
  <PresentationFormat>11|.DOC</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2022-07-19T14:25:00Z</dcterms:created>
  <dcterms:modified xsi:type="dcterms:W3CDTF">2022-07-19T14:25:00Z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