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26A9" w14:textId="64355672" w:rsidR="009237CB" w:rsidRPr="00622133" w:rsidRDefault="009237CB" w:rsidP="00FC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b/>
          <w:bCs/>
          <w:sz w:val="24"/>
          <w:szCs w:val="24"/>
        </w:rPr>
      </w:pPr>
      <w:r w:rsidRPr="00622133">
        <w:rPr>
          <w:rFonts w:ascii="Times New Roman" w:hAnsi="Times New Roman"/>
          <w:b/>
          <w:bCs/>
          <w:sz w:val="24"/>
          <w:szCs w:val="24"/>
        </w:rPr>
        <w:t>Rule 9010-2</w:t>
      </w:r>
      <w:r w:rsidR="00334EBD">
        <w:rPr>
          <w:rFonts w:ascii="Times New Roman" w:hAnsi="Times New Roman"/>
          <w:b/>
          <w:bCs/>
          <w:sz w:val="24"/>
          <w:szCs w:val="24"/>
        </w:rPr>
        <w:t xml:space="preserve">  </w:t>
      </w:r>
      <w:r w:rsidRPr="00622133">
        <w:rPr>
          <w:rFonts w:ascii="Times New Roman" w:hAnsi="Times New Roman"/>
          <w:b/>
          <w:bCs/>
          <w:sz w:val="24"/>
          <w:szCs w:val="24"/>
        </w:rPr>
        <w:t>ENTRY, WITHDRAWAL AND/OR SUBSTITUTION OF APPEARANCE</w:t>
      </w:r>
    </w:p>
    <w:p w14:paraId="6F3006EB" w14:textId="6D425111" w:rsidR="009237CB" w:rsidRDefault="009237CB" w:rsidP="00FC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E2FABC8"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 xml:space="preserve">A separate Notice of Appearance need not be filed by an attorney for an original party to an action or for an intervenor. The endorsement of names of attorneys appearing on the first pleading or motion filed by a party shall constitute the entry of appearance for such attorneys and their law firms.  Thereafter, pursuant to W.PA.LBR 5005-8, service and notice to the attorney(s) appearing on the first pleading or motion will be provided by way of electronic Notice of Electronic Filing (“NEF”) only to the Filing User unless an attorney enters a separate Notice of Appearance.  </w:t>
      </w:r>
    </w:p>
    <w:p w14:paraId="6B1C8E1F" w14:textId="77777777" w:rsidR="00FC4DEB" w:rsidRDefault="00FC4DEB" w:rsidP="00FC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5E3FC704"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All parties filing any document, including pleadings, shall appear in person or through counsel for the scheduled hearing on that matter unless such appearance has been excused by the Court.</w:t>
      </w:r>
    </w:p>
    <w:p w14:paraId="4FC2D3CC" w14:textId="77777777" w:rsidR="00FC4DEB" w:rsidRDefault="00FC4DEB" w:rsidP="00FC4DEB">
      <w:pPr>
        <w:pStyle w:val="ListParagraph"/>
        <w:spacing w:before="29" w:after="0"/>
        <w:ind w:left="0"/>
        <w:jc w:val="both"/>
        <w:rPr>
          <w:rFonts w:ascii="Times New Roman" w:hAnsi="Times New Roman"/>
          <w:sz w:val="24"/>
          <w:szCs w:val="24"/>
        </w:rPr>
      </w:pPr>
    </w:p>
    <w:p w14:paraId="1760DF55"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Only natural persons may appear in Court without counsel.</w:t>
      </w:r>
    </w:p>
    <w:p w14:paraId="7A647D3E" w14:textId="77777777" w:rsidR="00FC4DEB" w:rsidRDefault="00FC4DEB" w:rsidP="00FC4DEB">
      <w:pPr>
        <w:pStyle w:val="ListParagraph"/>
        <w:spacing w:before="29" w:after="0"/>
        <w:ind w:left="0"/>
        <w:jc w:val="both"/>
        <w:rPr>
          <w:rFonts w:ascii="Times New Roman" w:hAnsi="Times New Roman"/>
          <w:sz w:val="24"/>
          <w:szCs w:val="24"/>
        </w:rPr>
      </w:pPr>
    </w:p>
    <w:p w14:paraId="03248195"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Child support creditors need not appear by counsel; provided, however, that they shall first complete and file Local Bankruptcy Form 19 (Appearance of Child Support Creditor or Representative).</w:t>
      </w:r>
    </w:p>
    <w:p w14:paraId="2A8BEB6D" w14:textId="77777777" w:rsidR="00FC4DEB" w:rsidRDefault="00FC4DEB" w:rsidP="00FC4DEB">
      <w:pPr>
        <w:pStyle w:val="ListParagraph"/>
        <w:spacing w:before="29" w:after="0"/>
        <w:ind w:left="0"/>
        <w:jc w:val="both"/>
        <w:rPr>
          <w:rFonts w:ascii="Times New Roman" w:hAnsi="Times New Roman"/>
          <w:sz w:val="24"/>
          <w:szCs w:val="24"/>
        </w:rPr>
      </w:pPr>
    </w:p>
    <w:p w14:paraId="2B74FF59"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An attorney may withdraw an entry of appearance and/or substitute appearance only with leave of Court, upon filing a written motion stating the reasons for withdrawal and/or substitution and certifying that each affected client has expressly consented to the withdrawal and/or substitution.</w:t>
      </w:r>
    </w:p>
    <w:p w14:paraId="4274B0DB" w14:textId="77777777" w:rsidR="00FC4DEB" w:rsidRDefault="00FC4DEB" w:rsidP="00FC4DEB">
      <w:pPr>
        <w:pStyle w:val="ListParagraph"/>
        <w:spacing w:before="29" w:after="0"/>
        <w:ind w:left="0"/>
        <w:jc w:val="both"/>
        <w:rPr>
          <w:rFonts w:ascii="Times New Roman" w:hAnsi="Times New Roman"/>
          <w:sz w:val="24"/>
          <w:szCs w:val="24"/>
        </w:rPr>
      </w:pPr>
    </w:p>
    <w:p w14:paraId="6E98C9AD" w14:textId="77777777" w:rsid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 xml:space="preserve">In the event that the consent of an affected client cannot be obtained, movant shall file a motion pursuant to subpart (e), above, which shall include “IN THE ABSENCE OF CLIENT CONSENT” in the title of the motion, and the Court shall schedule a hearing on the motion.  </w:t>
      </w:r>
    </w:p>
    <w:p w14:paraId="767DE323" w14:textId="77777777" w:rsidR="00FC4DEB" w:rsidRDefault="00FC4DEB" w:rsidP="00FC4DEB">
      <w:pPr>
        <w:pStyle w:val="ListParagraph"/>
        <w:spacing w:before="29" w:after="0"/>
        <w:ind w:left="0"/>
        <w:jc w:val="both"/>
        <w:rPr>
          <w:rFonts w:ascii="Times New Roman" w:hAnsi="Times New Roman"/>
          <w:sz w:val="24"/>
          <w:szCs w:val="24"/>
        </w:rPr>
      </w:pPr>
    </w:p>
    <w:p w14:paraId="4182C96D" w14:textId="67316FBE" w:rsidR="009237CB" w:rsidRPr="00FC4DEB" w:rsidRDefault="009237CB" w:rsidP="00FC4DEB">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C4DEB">
        <w:rPr>
          <w:rFonts w:ascii="Times New Roman" w:hAnsi="Times New Roman"/>
          <w:sz w:val="24"/>
          <w:szCs w:val="24"/>
        </w:rPr>
        <w:t xml:space="preserve">An attorney intending to file a motion pursuant to subpart (e) or (f), above, in more than twenty (20) cases may contact the Clerk of Court to request the opening of a Miscellaneous Proceeding for the filing of an omnibus motion for the withdrawal and/or substitution of appearance in all cases.  If the Chief Bankruptcy Judge determines that omnibus relief is appropriate, the Clerk shall open a Miscellaneous Proceeding and the movant shall file an omnibus motion for withdrawal and/or substitution of appearance with a list of all affected cases attached as an exhibit to the motion.  For each case listed in the exhibit, the movant shall provide the case number, Presiding Judge, debtor(s)’ full name(s), and the full name of the movant’s client.  The movant is responsible for the preparation and accuracy of the information </w:t>
      </w:r>
      <w:r w:rsidRPr="00FC4DEB">
        <w:rPr>
          <w:rFonts w:ascii="Times New Roman" w:hAnsi="Times New Roman"/>
          <w:sz w:val="24"/>
          <w:szCs w:val="24"/>
        </w:rPr>
        <w:lastRenderedPageBreak/>
        <w:t xml:space="preserve">set forth in the exhibit.  The movant shall file a certificate of service demonstrating that the omnibus motion was timely served on each of the movant’s clients identified in the exhibit.  The movant shall pay any applicable fee as set forth in the Fee Schedule available on the Court’s website. </w:t>
      </w:r>
    </w:p>
    <w:p w14:paraId="5176430C" w14:textId="77777777" w:rsidR="005B25B6" w:rsidRPr="006B15C8" w:rsidRDefault="005B25B6" w:rsidP="00FC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p w14:paraId="40F70524" w14:textId="77777777" w:rsidR="00467269" w:rsidRDefault="00467269" w:rsidP="00FC4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sectPr w:rsidR="00467269" w:rsidSect="00334EBD">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854D" w14:textId="77777777" w:rsidR="005E2B73" w:rsidRDefault="005E2B73" w:rsidP="00214590">
      <w:r>
        <w:separator/>
      </w:r>
    </w:p>
  </w:endnote>
  <w:endnote w:type="continuationSeparator" w:id="0">
    <w:p w14:paraId="3F534970" w14:textId="77777777" w:rsidR="005E2B73" w:rsidRDefault="005E2B73"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8FA"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117D" w14:textId="77777777" w:rsidR="005E2B73" w:rsidRDefault="005E2B73" w:rsidP="00214590">
      <w:r>
        <w:separator/>
      </w:r>
    </w:p>
  </w:footnote>
  <w:footnote w:type="continuationSeparator" w:id="0">
    <w:p w14:paraId="03723B18" w14:textId="77777777" w:rsidR="005E2B73" w:rsidRDefault="005E2B73"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3307C1"/>
    <w:multiLevelType w:val="hybridMultilevel"/>
    <w:tmpl w:val="4672EAB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4EBD"/>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0D6B"/>
    <w:rsid w:val="005D41CA"/>
    <w:rsid w:val="005E0C0E"/>
    <w:rsid w:val="005E0D1F"/>
    <w:rsid w:val="005E2B73"/>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5181C"/>
    <w:rsid w:val="0076423E"/>
    <w:rsid w:val="0076691A"/>
    <w:rsid w:val="0076747D"/>
    <w:rsid w:val="00770C16"/>
    <w:rsid w:val="0078002E"/>
    <w:rsid w:val="0079340E"/>
    <w:rsid w:val="00794BBF"/>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4DEB"/>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EEA3C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F1C78C4D-91A2-4970-B543-B7D12A375005}">
  <ds:schemaRefs>
    <ds:schemaRef ds:uri="http://schemas.openxmlformats.org/officeDocument/2006/bibliography"/>
  </ds:schemaRefs>
</ds:datastoreItem>
</file>

<file path=customXml/itemProps2.xml><?xml version="1.0" encoding="utf-8"?>
<ds:datastoreItem xmlns:ds="http://schemas.openxmlformats.org/officeDocument/2006/customXml" ds:itemID="{CB7EC3C3-F76A-40F0-AAFC-C6BABD42DE05}"/>
</file>

<file path=customXml/itemProps3.xml><?xml version="1.0" encoding="utf-8"?>
<ds:datastoreItem xmlns:ds="http://schemas.openxmlformats.org/officeDocument/2006/customXml" ds:itemID="{93F05D9E-6BE4-40BD-9D35-41F07011D723}"/>
</file>

<file path=customXml/itemProps4.xml><?xml version="1.0" encoding="utf-8"?>
<ds:datastoreItem xmlns:ds="http://schemas.openxmlformats.org/officeDocument/2006/customXml" ds:itemID="{6A61141C-056E-45C5-98AA-C9CACC930366}"/>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PresentationFormat>11|.DOC</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2022-07-19T17:49:00Z</dcterms:created>
  <dcterms:modified xsi:type="dcterms:W3CDTF">2022-07-19T17:49:00Z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