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6E4D" w14:textId="77777777" w:rsidR="00607D57" w:rsidRDefault="00096C87">
      <w:pPr>
        <w:pStyle w:val="Title"/>
        <w:tabs>
          <w:tab w:val="left" w:pos="1539"/>
        </w:tabs>
        <w:rPr>
          <w:spacing w:val="-2"/>
        </w:rPr>
      </w:pPr>
      <w:r>
        <w:t>Rule</w:t>
      </w:r>
      <w:r>
        <w:rPr>
          <w:spacing w:val="-3"/>
        </w:rPr>
        <w:t xml:space="preserve"> </w:t>
      </w:r>
      <w:r>
        <w:t>9013-</w:t>
      </w:r>
      <w:r>
        <w:rPr>
          <w:spacing w:val="-10"/>
        </w:rPr>
        <w:t>7</w:t>
      </w:r>
      <w:r>
        <w:tab/>
        <w:t>CERTIFICATES</w:t>
      </w:r>
      <w:r>
        <w:rPr>
          <w:spacing w:val="-4"/>
        </w:rPr>
        <w:t xml:space="preserve"> </w:t>
      </w:r>
      <w:r>
        <w:t>OF</w:t>
      </w:r>
      <w:r>
        <w:rPr>
          <w:spacing w:val="-9"/>
        </w:rPr>
        <w:t xml:space="preserve"> </w:t>
      </w:r>
      <w:r>
        <w:t>NO</w:t>
      </w:r>
      <w:r>
        <w:rPr>
          <w:spacing w:val="-3"/>
        </w:rPr>
        <w:t xml:space="preserve"> </w:t>
      </w:r>
      <w:r>
        <w:rPr>
          <w:spacing w:val="-2"/>
        </w:rPr>
        <w:t>OBJECTION</w:t>
      </w:r>
    </w:p>
    <w:p w14:paraId="7FAD298E" w14:textId="77777777" w:rsidR="00096C87" w:rsidRPr="00096C87" w:rsidRDefault="00096C87" w:rsidP="00096C87">
      <w:pPr>
        <w:pStyle w:val="Title"/>
        <w:tabs>
          <w:tab w:val="left" w:pos="1539"/>
        </w:tabs>
        <w:spacing w:before="29" w:line="276" w:lineRule="auto"/>
        <w:ind w:left="0"/>
        <w:rPr>
          <w:b w:val="0"/>
          <w:bCs w:val="0"/>
        </w:rPr>
      </w:pPr>
    </w:p>
    <w:p w14:paraId="6A2B631A" w14:textId="77777777" w:rsidR="00607D57" w:rsidRDefault="00096C87" w:rsidP="00096C87">
      <w:pPr>
        <w:pStyle w:val="ListParagraph"/>
        <w:numPr>
          <w:ilvl w:val="0"/>
          <w:numId w:val="1"/>
        </w:numPr>
        <w:tabs>
          <w:tab w:val="left" w:pos="1562"/>
        </w:tabs>
        <w:spacing w:before="29" w:line="276" w:lineRule="auto"/>
        <w:ind w:left="0" w:right="0" w:firstLine="720"/>
        <w:jc w:val="both"/>
        <w:rPr>
          <w:sz w:val="24"/>
        </w:rPr>
      </w:pPr>
      <w:r>
        <w:rPr>
          <w:sz w:val="24"/>
        </w:rPr>
        <w:t>If an individual judge of the Court chooses to use the Certificate of No</w:t>
      </w:r>
      <w:r>
        <w:rPr>
          <w:spacing w:val="80"/>
          <w:sz w:val="24"/>
        </w:rPr>
        <w:t xml:space="preserve"> </w:t>
      </w:r>
      <w:r>
        <w:rPr>
          <w:sz w:val="24"/>
        </w:rPr>
        <w:t>Objection (“CNO”)</w:t>
      </w:r>
      <w:r>
        <w:rPr>
          <w:spacing w:val="40"/>
          <w:sz w:val="24"/>
        </w:rPr>
        <w:t xml:space="preserve"> </w:t>
      </w:r>
      <w:r>
        <w:rPr>
          <w:sz w:val="24"/>
        </w:rPr>
        <w:t>process,</w:t>
      </w:r>
      <w:r>
        <w:rPr>
          <w:spacing w:val="40"/>
          <w:sz w:val="24"/>
        </w:rPr>
        <w:t xml:space="preserve"> </w:t>
      </w:r>
      <w:r>
        <w:rPr>
          <w:sz w:val="24"/>
        </w:rPr>
        <w:t>as</w:t>
      </w:r>
      <w:r>
        <w:rPr>
          <w:spacing w:val="40"/>
          <w:sz w:val="24"/>
        </w:rPr>
        <w:t xml:space="preserve"> </w:t>
      </w:r>
      <w:r>
        <w:rPr>
          <w:sz w:val="24"/>
        </w:rPr>
        <w:t>will</w:t>
      </w:r>
      <w:r>
        <w:rPr>
          <w:spacing w:val="40"/>
          <w:sz w:val="24"/>
        </w:rPr>
        <w:t xml:space="preserve"> </w:t>
      </w:r>
      <w:r>
        <w:rPr>
          <w:sz w:val="24"/>
        </w:rPr>
        <w:t>be</w:t>
      </w:r>
      <w:r>
        <w:rPr>
          <w:spacing w:val="39"/>
          <w:sz w:val="24"/>
        </w:rPr>
        <w:t xml:space="preserve"> </w:t>
      </w:r>
      <w:r>
        <w:rPr>
          <w:sz w:val="24"/>
        </w:rPr>
        <w:t>indicated</w:t>
      </w:r>
      <w:r>
        <w:rPr>
          <w:spacing w:val="37"/>
          <w:sz w:val="24"/>
        </w:rPr>
        <w:t xml:space="preserve"> </w:t>
      </w:r>
      <w:r>
        <w:rPr>
          <w:sz w:val="24"/>
        </w:rPr>
        <w:t>in</w:t>
      </w:r>
      <w:r>
        <w:rPr>
          <w:spacing w:val="40"/>
          <w:sz w:val="24"/>
        </w:rPr>
        <w:t xml:space="preserve"> </w:t>
      </w:r>
      <w:r>
        <w:rPr>
          <w:sz w:val="24"/>
        </w:rPr>
        <w:t>the</w:t>
      </w:r>
      <w:r>
        <w:rPr>
          <w:spacing w:val="40"/>
          <w:sz w:val="24"/>
        </w:rPr>
        <w:t xml:space="preserve"> </w:t>
      </w:r>
      <w:r>
        <w:rPr>
          <w:sz w:val="24"/>
        </w:rPr>
        <w:t>judge’s</w:t>
      </w:r>
      <w:r>
        <w:rPr>
          <w:spacing w:val="40"/>
          <w:sz w:val="24"/>
        </w:rPr>
        <w:t xml:space="preserve"> </w:t>
      </w:r>
      <w:r>
        <w:rPr>
          <w:sz w:val="24"/>
        </w:rPr>
        <w:t>Procedure</w:t>
      </w:r>
      <w:r>
        <w:rPr>
          <w:spacing w:val="36"/>
          <w:sz w:val="24"/>
        </w:rPr>
        <w:t xml:space="preserve"> </w:t>
      </w:r>
      <w:r>
        <w:rPr>
          <w:sz w:val="24"/>
        </w:rPr>
        <w:t>page</w:t>
      </w:r>
      <w:r>
        <w:rPr>
          <w:spacing w:val="39"/>
          <w:sz w:val="24"/>
        </w:rPr>
        <w:t xml:space="preserve"> </w:t>
      </w:r>
      <w:r>
        <w:rPr>
          <w:sz w:val="24"/>
        </w:rPr>
        <w:t>located</w:t>
      </w:r>
      <w:r>
        <w:rPr>
          <w:spacing w:val="40"/>
          <w:sz w:val="24"/>
        </w:rPr>
        <w:t xml:space="preserve"> </w:t>
      </w:r>
      <w:r>
        <w:rPr>
          <w:sz w:val="24"/>
        </w:rPr>
        <w:t>on the</w:t>
      </w:r>
      <w:r>
        <w:rPr>
          <w:spacing w:val="40"/>
          <w:sz w:val="24"/>
        </w:rPr>
        <w:t xml:space="preserve"> </w:t>
      </w:r>
      <w:r>
        <w:rPr>
          <w:sz w:val="24"/>
        </w:rPr>
        <w:t>Court’s Website, and except as provided in subsection (h) below, this Rule shall apply in all instances wherein a party is seeking an order or other relief from the Court, whether by</w:t>
      </w:r>
      <w:r>
        <w:rPr>
          <w:spacing w:val="80"/>
          <w:sz w:val="24"/>
        </w:rPr>
        <w:t xml:space="preserve"> </w:t>
      </w:r>
      <w:r>
        <w:rPr>
          <w:sz w:val="24"/>
        </w:rPr>
        <w:t>way of motion, application, or otherwise.</w:t>
      </w:r>
    </w:p>
    <w:p w14:paraId="3ECC02F2" w14:textId="77777777" w:rsidR="00096C87" w:rsidRDefault="00096C87" w:rsidP="00096C87">
      <w:pPr>
        <w:pStyle w:val="ListParagraph"/>
        <w:tabs>
          <w:tab w:val="left" w:pos="1562"/>
        </w:tabs>
        <w:spacing w:before="29" w:line="276" w:lineRule="auto"/>
        <w:ind w:left="720" w:right="0" w:firstLine="0"/>
        <w:jc w:val="left"/>
        <w:rPr>
          <w:sz w:val="24"/>
        </w:rPr>
      </w:pPr>
    </w:p>
    <w:p w14:paraId="1D85C233" w14:textId="77777777" w:rsidR="00607D57" w:rsidRDefault="00096C87" w:rsidP="00096C87">
      <w:pPr>
        <w:pStyle w:val="ListParagraph"/>
        <w:numPr>
          <w:ilvl w:val="0"/>
          <w:numId w:val="1"/>
        </w:numPr>
        <w:tabs>
          <w:tab w:val="left" w:pos="1581"/>
        </w:tabs>
        <w:spacing w:before="29" w:line="276" w:lineRule="auto"/>
        <w:ind w:left="0" w:right="0" w:firstLine="720"/>
        <w:jc w:val="both"/>
        <w:rPr>
          <w:sz w:val="24"/>
        </w:rPr>
      </w:pPr>
      <w:r>
        <w:rPr>
          <w:sz w:val="24"/>
        </w:rPr>
        <w:t>The requirement of filing a CNO pursuant to this Rule is mandatory and is intended to assist the Court in the management of its hearing calendar and to facilitate the Court’s</w:t>
      </w:r>
      <w:r>
        <w:rPr>
          <w:spacing w:val="-6"/>
          <w:sz w:val="24"/>
        </w:rPr>
        <w:t xml:space="preserve"> </w:t>
      </w:r>
      <w:r>
        <w:rPr>
          <w:sz w:val="24"/>
        </w:rPr>
        <w:t>exercise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option</w:t>
      </w:r>
      <w:r>
        <w:rPr>
          <w:spacing w:val="-7"/>
          <w:sz w:val="24"/>
        </w:rPr>
        <w:t xml:space="preserve"> </w:t>
      </w:r>
      <w:r>
        <w:rPr>
          <w:sz w:val="24"/>
        </w:rPr>
        <w:t>of</w:t>
      </w:r>
      <w:r>
        <w:rPr>
          <w:spacing w:val="-8"/>
          <w:sz w:val="24"/>
        </w:rPr>
        <w:t xml:space="preserve"> </w:t>
      </w:r>
      <w:r>
        <w:rPr>
          <w:sz w:val="24"/>
        </w:rPr>
        <w:t>granting</w:t>
      </w:r>
      <w:r>
        <w:rPr>
          <w:spacing w:val="-7"/>
          <w:sz w:val="24"/>
        </w:rPr>
        <w:t xml:space="preserve"> </w:t>
      </w:r>
      <w:r>
        <w:rPr>
          <w:sz w:val="24"/>
        </w:rPr>
        <w:t>requested</w:t>
      </w:r>
      <w:r>
        <w:rPr>
          <w:spacing w:val="-6"/>
          <w:sz w:val="24"/>
        </w:rPr>
        <w:t xml:space="preserve"> </w:t>
      </w:r>
      <w:r>
        <w:rPr>
          <w:sz w:val="24"/>
        </w:rPr>
        <w:t>relief</w:t>
      </w:r>
      <w:r>
        <w:rPr>
          <w:spacing w:val="-8"/>
          <w:sz w:val="24"/>
        </w:rPr>
        <w:t xml:space="preserve"> </w:t>
      </w:r>
      <w:r>
        <w:rPr>
          <w:sz w:val="24"/>
        </w:rPr>
        <w:t>without</w:t>
      </w:r>
      <w:r>
        <w:rPr>
          <w:spacing w:val="-5"/>
          <w:sz w:val="24"/>
        </w:rPr>
        <w:t xml:space="preserve"> </w:t>
      </w:r>
      <w:r>
        <w:rPr>
          <w:sz w:val="24"/>
        </w:rPr>
        <w:t>a</w:t>
      </w:r>
      <w:r>
        <w:rPr>
          <w:spacing w:val="-8"/>
          <w:sz w:val="24"/>
        </w:rPr>
        <w:t xml:space="preserve"> </w:t>
      </w:r>
      <w:r>
        <w:rPr>
          <w:sz w:val="24"/>
        </w:rPr>
        <w:t>hearing</w:t>
      </w:r>
      <w:r>
        <w:rPr>
          <w:spacing w:val="-7"/>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there</w:t>
      </w:r>
      <w:r>
        <w:rPr>
          <w:spacing w:val="-4"/>
          <w:sz w:val="24"/>
        </w:rPr>
        <w:t xml:space="preserve"> </w:t>
      </w:r>
      <w:r>
        <w:rPr>
          <w:sz w:val="24"/>
        </w:rPr>
        <w:t xml:space="preserve">is no objection to it, </w:t>
      </w:r>
      <w:proofErr w:type="gramStart"/>
      <w:r>
        <w:rPr>
          <w:sz w:val="24"/>
        </w:rPr>
        <w:t>and,</w:t>
      </w:r>
      <w:proofErr w:type="gramEnd"/>
      <w:r>
        <w:rPr>
          <w:sz w:val="24"/>
        </w:rPr>
        <w:t xml:space="preserve"> it is otherwise appropriate.</w:t>
      </w:r>
    </w:p>
    <w:p w14:paraId="7FE050C7" w14:textId="77777777" w:rsidR="00096C87" w:rsidRDefault="00096C87" w:rsidP="00096C87">
      <w:pPr>
        <w:pStyle w:val="ListParagraph"/>
        <w:tabs>
          <w:tab w:val="left" w:pos="1581"/>
        </w:tabs>
        <w:spacing w:before="29" w:line="276" w:lineRule="auto"/>
        <w:ind w:left="720" w:right="0" w:firstLine="0"/>
        <w:jc w:val="left"/>
        <w:rPr>
          <w:sz w:val="24"/>
        </w:rPr>
      </w:pPr>
    </w:p>
    <w:p w14:paraId="2F77EBA1" w14:textId="77777777" w:rsidR="00607D57" w:rsidRDefault="00096C87" w:rsidP="00096C87">
      <w:pPr>
        <w:pStyle w:val="ListParagraph"/>
        <w:numPr>
          <w:ilvl w:val="0"/>
          <w:numId w:val="1"/>
        </w:numPr>
        <w:tabs>
          <w:tab w:val="left" w:pos="1490"/>
        </w:tabs>
        <w:spacing w:before="29" w:line="276" w:lineRule="auto"/>
        <w:ind w:left="0" w:right="0" w:firstLine="720"/>
        <w:jc w:val="both"/>
        <w:rPr>
          <w:sz w:val="24"/>
        </w:rPr>
      </w:pPr>
      <w:r>
        <w:rPr>
          <w:sz w:val="24"/>
        </w:rPr>
        <w:t>Within three (3) days after the response deadline for the requested relief has passed, or as soon as possible if the hearing on the requested relief is scheduled for less than forty- eight (48) hours after the deadline, the party seeking the relief shall file a CNO, substantially in the form of Local Form 25, if–</w:t>
      </w:r>
    </w:p>
    <w:p w14:paraId="526EC496" w14:textId="77777777" w:rsidR="00096C87" w:rsidRDefault="00096C87" w:rsidP="00096C87">
      <w:pPr>
        <w:pStyle w:val="ListParagraph"/>
        <w:tabs>
          <w:tab w:val="left" w:pos="1490"/>
        </w:tabs>
        <w:spacing w:before="29" w:line="276" w:lineRule="auto"/>
        <w:ind w:left="720" w:right="0" w:firstLine="0"/>
        <w:jc w:val="left"/>
        <w:rPr>
          <w:sz w:val="24"/>
        </w:rPr>
      </w:pPr>
    </w:p>
    <w:p w14:paraId="269755CF" w14:textId="77777777" w:rsidR="00607D57" w:rsidRDefault="00096C87" w:rsidP="00096C87">
      <w:pPr>
        <w:pStyle w:val="ListParagraph"/>
        <w:numPr>
          <w:ilvl w:val="1"/>
          <w:numId w:val="1"/>
        </w:numPr>
        <w:tabs>
          <w:tab w:val="left" w:pos="2356"/>
          <w:tab w:val="left" w:pos="2360"/>
        </w:tabs>
        <w:spacing w:before="29" w:line="276" w:lineRule="auto"/>
        <w:ind w:left="2160" w:right="0" w:hanging="720"/>
        <w:jc w:val="both"/>
        <w:rPr>
          <w:sz w:val="24"/>
        </w:rPr>
      </w:pPr>
      <w:r>
        <w:rPr>
          <w:sz w:val="24"/>
        </w:rPr>
        <w:t>No objection to the requested relief has been filed on the docket or served on the party seeking relief;</w:t>
      </w:r>
    </w:p>
    <w:p w14:paraId="3A6B9B1C" w14:textId="77777777" w:rsidR="00096C87" w:rsidRDefault="00096C87" w:rsidP="00096C87">
      <w:pPr>
        <w:pStyle w:val="ListParagraph"/>
        <w:tabs>
          <w:tab w:val="left" w:pos="2356"/>
          <w:tab w:val="left" w:pos="2360"/>
        </w:tabs>
        <w:spacing w:before="29" w:line="276" w:lineRule="auto"/>
        <w:ind w:left="2160" w:right="0" w:firstLine="0"/>
        <w:jc w:val="left"/>
        <w:rPr>
          <w:sz w:val="24"/>
        </w:rPr>
      </w:pPr>
    </w:p>
    <w:p w14:paraId="16C3A345" w14:textId="77777777" w:rsidR="00607D57" w:rsidRDefault="00096C87" w:rsidP="00096C87">
      <w:pPr>
        <w:pStyle w:val="ListParagraph"/>
        <w:numPr>
          <w:ilvl w:val="1"/>
          <w:numId w:val="1"/>
        </w:numPr>
        <w:tabs>
          <w:tab w:val="left" w:pos="2356"/>
          <w:tab w:val="left" w:pos="2360"/>
        </w:tabs>
        <w:spacing w:before="29" w:line="276" w:lineRule="auto"/>
        <w:ind w:left="2160" w:right="0" w:hanging="720"/>
        <w:jc w:val="both"/>
        <w:rPr>
          <w:sz w:val="24"/>
        </w:rPr>
      </w:pPr>
      <w:r>
        <w:rPr>
          <w:sz w:val="24"/>
        </w:rPr>
        <w:t>No agreement has been made with the opposing party which would excuse the filing of a response or objection; and</w:t>
      </w:r>
    </w:p>
    <w:p w14:paraId="486922F5" w14:textId="77777777" w:rsidR="00096C87" w:rsidRDefault="00096C87" w:rsidP="00096C87">
      <w:pPr>
        <w:pStyle w:val="ListParagraph"/>
        <w:tabs>
          <w:tab w:val="left" w:pos="2356"/>
          <w:tab w:val="left" w:pos="2360"/>
        </w:tabs>
        <w:spacing w:before="29" w:line="276" w:lineRule="auto"/>
        <w:ind w:left="2160" w:right="0" w:firstLine="0"/>
        <w:jc w:val="left"/>
        <w:rPr>
          <w:sz w:val="24"/>
        </w:rPr>
      </w:pPr>
    </w:p>
    <w:p w14:paraId="6A5B42F7" w14:textId="77777777" w:rsidR="00607D57" w:rsidRPr="00096C87" w:rsidRDefault="00096C87" w:rsidP="00096C87">
      <w:pPr>
        <w:pStyle w:val="ListParagraph"/>
        <w:numPr>
          <w:ilvl w:val="1"/>
          <w:numId w:val="1"/>
        </w:numPr>
        <w:tabs>
          <w:tab w:val="left" w:pos="2356"/>
          <w:tab w:val="left" w:pos="2360"/>
        </w:tabs>
        <w:spacing w:before="29" w:line="276" w:lineRule="auto"/>
        <w:ind w:left="2160" w:right="0" w:hanging="720"/>
        <w:jc w:val="both"/>
        <w:rPr>
          <w:sz w:val="24"/>
        </w:rPr>
      </w:pPr>
      <w:r>
        <w:rPr>
          <w:sz w:val="24"/>
        </w:rPr>
        <w:t xml:space="preserve">The party seeking relief is not otherwise aware of any specific information to indicate that the opposing party objects to the requested </w:t>
      </w:r>
      <w:r>
        <w:rPr>
          <w:spacing w:val="-2"/>
          <w:sz w:val="24"/>
        </w:rPr>
        <w:t>relief.</w:t>
      </w:r>
    </w:p>
    <w:p w14:paraId="4840716C" w14:textId="77777777" w:rsidR="00096C87" w:rsidRDefault="00096C87" w:rsidP="00096C87">
      <w:pPr>
        <w:pStyle w:val="ListParagraph"/>
        <w:tabs>
          <w:tab w:val="left" w:pos="2356"/>
          <w:tab w:val="left" w:pos="2360"/>
        </w:tabs>
        <w:spacing w:before="29" w:line="276" w:lineRule="auto"/>
        <w:ind w:left="2160" w:right="0" w:firstLine="0"/>
        <w:jc w:val="left"/>
        <w:rPr>
          <w:sz w:val="24"/>
        </w:rPr>
      </w:pPr>
    </w:p>
    <w:p w14:paraId="4A24E0B6" w14:textId="77777777" w:rsidR="00607D57" w:rsidRDefault="00096C87" w:rsidP="00096C87">
      <w:pPr>
        <w:pStyle w:val="ListParagraph"/>
        <w:numPr>
          <w:ilvl w:val="0"/>
          <w:numId w:val="1"/>
        </w:numPr>
        <w:tabs>
          <w:tab w:val="left" w:pos="1514"/>
        </w:tabs>
        <w:spacing w:before="29" w:line="276" w:lineRule="auto"/>
        <w:ind w:left="0" w:right="0" w:firstLine="720"/>
        <w:jc w:val="both"/>
        <w:rPr>
          <w:sz w:val="24"/>
        </w:rPr>
      </w:pPr>
      <w:r>
        <w:rPr>
          <w:sz w:val="24"/>
        </w:rPr>
        <w:t>By filing a CNO, attorneys or unrepresented parties represent to the Court that they have reviewed the Court’s docket and no objection appears thereon, that they are otherwise</w:t>
      </w:r>
      <w:r>
        <w:rPr>
          <w:spacing w:val="-1"/>
          <w:sz w:val="24"/>
        </w:rPr>
        <w:t xml:space="preserve"> </w:t>
      </w:r>
      <w:r>
        <w:rPr>
          <w:sz w:val="24"/>
        </w:rPr>
        <w:t>unaware</w:t>
      </w:r>
      <w:r>
        <w:rPr>
          <w:spacing w:val="-1"/>
          <w:sz w:val="24"/>
        </w:rPr>
        <w:t xml:space="preserve"> </w:t>
      </w:r>
      <w:r>
        <w:rPr>
          <w:sz w:val="24"/>
        </w:rPr>
        <w:t>of</w:t>
      </w:r>
      <w:r>
        <w:rPr>
          <w:spacing w:val="-2"/>
          <w:sz w:val="24"/>
        </w:rPr>
        <w:t xml:space="preserve"> </w:t>
      </w:r>
      <w:r>
        <w:rPr>
          <w:sz w:val="24"/>
        </w:rPr>
        <w:t>any</w:t>
      </w:r>
      <w:r>
        <w:rPr>
          <w:spacing w:val="-8"/>
          <w:sz w:val="24"/>
        </w:rPr>
        <w:t xml:space="preserve"> </w:t>
      </w:r>
      <w:r>
        <w:rPr>
          <w:sz w:val="24"/>
        </w:rPr>
        <w:t>objection to the</w:t>
      </w:r>
      <w:r>
        <w:rPr>
          <w:spacing w:val="-1"/>
          <w:sz w:val="24"/>
        </w:rPr>
        <w:t xml:space="preserve"> </w:t>
      </w:r>
      <w:r>
        <w:rPr>
          <w:sz w:val="24"/>
        </w:rPr>
        <w:t>requested relief, and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motion or</w:t>
      </w:r>
      <w:r>
        <w:rPr>
          <w:spacing w:val="-4"/>
          <w:sz w:val="24"/>
        </w:rPr>
        <w:t xml:space="preserve"> </w:t>
      </w:r>
      <w:r>
        <w:rPr>
          <w:sz w:val="24"/>
        </w:rPr>
        <w:t>other</w:t>
      </w:r>
      <w:r>
        <w:rPr>
          <w:spacing w:val="-2"/>
          <w:sz w:val="24"/>
        </w:rPr>
        <w:t xml:space="preserve"> </w:t>
      </w:r>
      <w:r>
        <w:rPr>
          <w:sz w:val="24"/>
        </w:rPr>
        <w:t>request for relief was properly served on each opposing party.</w:t>
      </w:r>
    </w:p>
    <w:p w14:paraId="426CDFEA" w14:textId="77777777" w:rsidR="00096C87" w:rsidRDefault="00096C87" w:rsidP="00096C87">
      <w:pPr>
        <w:pStyle w:val="ListParagraph"/>
        <w:tabs>
          <w:tab w:val="left" w:pos="1514"/>
        </w:tabs>
        <w:spacing w:before="29" w:line="276" w:lineRule="auto"/>
        <w:ind w:left="720" w:right="0" w:firstLine="0"/>
        <w:jc w:val="left"/>
        <w:rPr>
          <w:sz w:val="24"/>
        </w:rPr>
      </w:pPr>
    </w:p>
    <w:p w14:paraId="03CD7DF0" w14:textId="77777777" w:rsidR="00607D57" w:rsidRDefault="00096C87" w:rsidP="00096C87">
      <w:pPr>
        <w:pStyle w:val="ListParagraph"/>
        <w:numPr>
          <w:ilvl w:val="0"/>
          <w:numId w:val="1"/>
        </w:numPr>
        <w:tabs>
          <w:tab w:val="left" w:pos="1531"/>
        </w:tabs>
        <w:spacing w:before="29" w:line="276" w:lineRule="auto"/>
        <w:ind w:left="0" w:right="0" w:firstLine="720"/>
        <w:jc w:val="both"/>
        <w:rPr>
          <w:sz w:val="24"/>
        </w:rPr>
      </w:pPr>
      <w:r>
        <w:rPr>
          <w:sz w:val="24"/>
        </w:rPr>
        <w:t>A CNO may</w:t>
      </w:r>
      <w:r>
        <w:rPr>
          <w:spacing w:val="-1"/>
          <w:sz w:val="24"/>
        </w:rPr>
        <w:t xml:space="preserve"> </w:t>
      </w:r>
      <w:r>
        <w:rPr>
          <w:sz w:val="24"/>
        </w:rPr>
        <w:t>not be used for any</w:t>
      </w:r>
      <w:r>
        <w:rPr>
          <w:spacing w:val="-1"/>
          <w:sz w:val="24"/>
        </w:rPr>
        <w:t xml:space="preserve"> </w:t>
      </w:r>
      <w:r>
        <w:rPr>
          <w:sz w:val="24"/>
        </w:rPr>
        <w:t>other purpose and may not be accompanied by any exhibit or attachment other than a certificate of service.</w:t>
      </w:r>
    </w:p>
    <w:p w14:paraId="7D650F2A" w14:textId="77777777" w:rsidR="00607D57" w:rsidRDefault="00607D57" w:rsidP="00096C87">
      <w:pPr>
        <w:pStyle w:val="BodyText"/>
        <w:spacing w:before="29" w:line="276" w:lineRule="auto"/>
        <w:ind w:left="0" w:firstLine="0"/>
        <w:jc w:val="left"/>
      </w:pPr>
    </w:p>
    <w:p w14:paraId="2903BA31" w14:textId="77777777" w:rsidR="00607D57" w:rsidRDefault="00096C87" w:rsidP="00096C87">
      <w:pPr>
        <w:pStyle w:val="ListParagraph"/>
        <w:numPr>
          <w:ilvl w:val="0"/>
          <w:numId w:val="1"/>
        </w:numPr>
        <w:tabs>
          <w:tab w:val="left" w:pos="1540"/>
        </w:tabs>
        <w:spacing w:before="29" w:line="276" w:lineRule="auto"/>
        <w:ind w:left="0" w:right="0" w:firstLine="720"/>
        <w:jc w:val="both"/>
        <w:rPr>
          <w:sz w:val="24"/>
        </w:rPr>
      </w:pPr>
      <w:r>
        <w:rPr>
          <w:sz w:val="24"/>
        </w:rPr>
        <w:t>The filing of a CNO does not automatically mean that an order will be entered granting the requested relief and cancelling the hearing. After a CNO is filed, it is the responsibility of attorneys and unrepresented parties to check the calendar and determine whether the hearing will nevertheless proceed.</w:t>
      </w:r>
    </w:p>
    <w:p w14:paraId="38E08932" w14:textId="77777777" w:rsidR="00096C87" w:rsidRPr="00096C87" w:rsidRDefault="00096C87" w:rsidP="00096C87">
      <w:pPr>
        <w:tabs>
          <w:tab w:val="left" w:pos="1540"/>
        </w:tabs>
        <w:spacing w:before="29" w:line="276" w:lineRule="auto"/>
        <w:rPr>
          <w:sz w:val="24"/>
        </w:rPr>
      </w:pPr>
    </w:p>
    <w:p w14:paraId="0F0AAE10" w14:textId="77777777" w:rsidR="00607D57" w:rsidRDefault="00096C87" w:rsidP="00096C87">
      <w:pPr>
        <w:pStyle w:val="ListParagraph"/>
        <w:numPr>
          <w:ilvl w:val="0"/>
          <w:numId w:val="1"/>
        </w:numPr>
        <w:tabs>
          <w:tab w:val="left" w:pos="1657"/>
        </w:tabs>
        <w:spacing w:before="29" w:line="276" w:lineRule="auto"/>
        <w:ind w:left="0" w:right="0" w:firstLine="720"/>
        <w:jc w:val="both"/>
        <w:rPr>
          <w:sz w:val="24"/>
        </w:rPr>
      </w:pPr>
      <w:r>
        <w:rPr>
          <w:sz w:val="24"/>
        </w:rPr>
        <w:t>I</w:t>
      </w:r>
      <w:r>
        <w:rPr>
          <w:sz w:val="24"/>
        </w:rPr>
        <w:t>f</w:t>
      </w:r>
      <w:r>
        <w:rPr>
          <w:spacing w:val="20"/>
          <w:sz w:val="24"/>
        </w:rPr>
        <w:t xml:space="preserve"> </w:t>
      </w:r>
      <w:r>
        <w:rPr>
          <w:sz w:val="24"/>
        </w:rPr>
        <w:t>the circumstances are such that a CNO</w:t>
      </w:r>
      <w:r>
        <w:rPr>
          <w:spacing w:val="20"/>
          <w:sz w:val="24"/>
        </w:rPr>
        <w:t xml:space="preserve"> </w:t>
      </w:r>
      <w:r>
        <w:rPr>
          <w:sz w:val="24"/>
        </w:rPr>
        <w:t>should have been filed</w:t>
      </w:r>
      <w:r>
        <w:rPr>
          <w:spacing w:val="21"/>
          <w:sz w:val="24"/>
        </w:rPr>
        <w:t xml:space="preserve"> </w:t>
      </w:r>
      <w:r>
        <w:rPr>
          <w:sz w:val="24"/>
        </w:rPr>
        <w:t>but was not,</w:t>
      </w:r>
      <w:r>
        <w:rPr>
          <w:spacing w:val="40"/>
          <w:sz w:val="24"/>
        </w:rPr>
        <w:t xml:space="preserve"> </w:t>
      </w:r>
      <w:r>
        <w:rPr>
          <w:sz w:val="24"/>
        </w:rPr>
        <w:t>or should not have been filed but was, the attorney or unrepresented party who improperly</w:t>
      </w:r>
      <w:r>
        <w:rPr>
          <w:spacing w:val="40"/>
          <w:sz w:val="24"/>
        </w:rPr>
        <w:t xml:space="preserve"> </w:t>
      </w:r>
      <w:r>
        <w:rPr>
          <w:sz w:val="24"/>
        </w:rPr>
        <w:t>filed</w:t>
      </w:r>
      <w:r>
        <w:rPr>
          <w:spacing w:val="30"/>
          <w:sz w:val="24"/>
        </w:rPr>
        <w:t xml:space="preserve"> </w:t>
      </w:r>
      <w:r>
        <w:rPr>
          <w:sz w:val="24"/>
        </w:rPr>
        <w:t>or failed</w:t>
      </w:r>
      <w:r>
        <w:rPr>
          <w:spacing w:val="32"/>
          <w:sz w:val="24"/>
        </w:rPr>
        <w:t xml:space="preserve"> </w:t>
      </w:r>
      <w:r>
        <w:rPr>
          <w:sz w:val="24"/>
        </w:rPr>
        <w:t>to</w:t>
      </w:r>
      <w:r>
        <w:rPr>
          <w:spacing w:val="30"/>
          <w:sz w:val="24"/>
        </w:rPr>
        <w:t xml:space="preserve"> </w:t>
      </w:r>
      <w:r>
        <w:rPr>
          <w:sz w:val="24"/>
        </w:rPr>
        <w:t>file</w:t>
      </w:r>
      <w:r>
        <w:rPr>
          <w:spacing w:val="29"/>
          <w:sz w:val="24"/>
        </w:rPr>
        <w:t xml:space="preserve"> </w:t>
      </w:r>
      <w:r>
        <w:rPr>
          <w:sz w:val="24"/>
        </w:rPr>
        <w:t>it</w:t>
      </w:r>
      <w:r>
        <w:rPr>
          <w:spacing w:val="35"/>
          <w:sz w:val="24"/>
        </w:rPr>
        <w:t xml:space="preserve"> </w:t>
      </w:r>
      <w:r>
        <w:rPr>
          <w:sz w:val="24"/>
        </w:rPr>
        <w:t>shall</w:t>
      </w:r>
      <w:r>
        <w:rPr>
          <w:spacing w:val="33"/>
          <w:sz w:val="24"/>
        </w:rPr>
        <w:t xml:space="preserve"> </w:t>
      </w:r>
      <w:r>
        <w:rPr>
          <w:sz w:val="24"/>
        </w:rPr>
        <w:t>personally</w:t>
      </w:r>
      <w:r>
        <w:rPr>
          <w:spacing w:val="20"/>
          <w:sz w:val="24"/>
        </w:rPr>
        <w:t xml:space="preserve"> </w:t>
      </w:r>
      <w:r>
        <w:rPr>
          <w:sz w:val="24"/>
        </w:rPr>
        <w:t>appear</w:t>
      </w:r>
      <w:r>
        <w:rPr>
          <w:spacing w:val="34"/>
          <w:sz w:val="24"/>
        </w:rPr>
        <w:t xml:space="preserve"> </w:t>
      </w:r>
      <w:r>
        <w:rPr>
          <w:sz w:val="24"/>
        </w:rPr>
        <w:t>at</w:t>
      </w:r>
      <w:r>
        <w:rPr>
          <w:spacing w:val="33"/>
          <w:sz w:val="24"/>
        </w:rPr>
        <w:t xml:space="preserve"> </w:t>
      </w:r>
      <w:r>
        <w:rPr>
          <w:sz w:val="24"/>
        </w:rPr>
        <w:t>the</w:t>
      </w:r>
      <w:r>
        <w:rPr>
          <w:spacing w:val="29"/>
          <w:sz w:val="24"/>
        </w:rPr>
        <w:t xml:space="preserve"> </w:t>
      </w:r>
      <w:r>
        <w:rPr>
          <w:sz w:val="24"/>
        </w:rPr>
        <w:t>hearing</w:t>
      </w:r>
      <w:r>
        <w:rPr>
          <w:spacing w:val="30"/>
          <w:sz w:val="24"/>
        </w:rPr>
        <w:t xml:space="preserve"> </w:t>
      </w:r>
      <w:r>
        <w:rPr>
          <w:sz w:val="24"/>
        </w:rPr>
        <w:t>to</w:t>
      </w:r>
      <w:r>
        <w:rPr>
          <w:spacing w:val="32"/>
          <w:sz w:val="24"/>
        </w:rPr>
        <w:t xml:space="preserve"> </w:t>
      </w:r>
      <w:r>
        <w:rPr>
          <w:sz w:val="24"/>
        </w:rPr>
        <w:t>explain</w:t>
      </w:r>
      <w:r>
        <w:rPr>
          <w:spacing w:val="30"/>
          <w:sz w:val="24"/>
        </w:rPr>
        <w:t xml:space="preserve"> </w:t>
      </w:r>
      <w:r>
        <w:rPr>
          <w:sz w:val="24"/>
        </w:rPr>
        <w:t>why</w:t>
      </w:r>
      <w:r>
        <w:rPr>
          <w:spacing w:val="20"/>
          <w:sz w:val="24"/>
        </w:rPr>
        <w:t xml:space="preserve"> </w:t>
      </w:r>
      <w:r>
        <w:rPr>
          <w:sz w:val="24"/>
        </w:rPr>
        <w:t>this</w:t>
      </w:r>
      <w:r>
        <w:rPr>
          <w:spacing w:val="35"/>
          <w:sz w:val="24"/>
        </w:rPr>
        <w:t xml:space="preserve"> </w:t>
      </w:r>
      <w:r>
        <w:rPr>
          <w:sz w:val="24"/>
        </w:rPr>
        <w:t>Rule</w:t>
      </w:r>
      <w:r>
        <w:rPr>
          <w:spacing w:val="31"/>
          <w:sz w:val="24"/>
        </w:rPr>
        <w:t xml:space="preserve"> </w:t>
      </w:r>
      <w:r>
        <w:rPr>
          <w:sz w:val="24"/>
        </w:rPr>
        <w:t>was not followed and why</w:t>
      </w:r>
      <w:r>
        <w:rPr>
          <w:spacing w:val="-3"/>
          <w:sz w:val="24"/>
        </w:rPr>
        <w:t xml:space="preserve"> </w:t>
      </w:r>
      <w:r>
        <w:rPr>
          <w:sz w:val="24"/>
        </w:rPr>
        <w:t>a sanction should not be imposed if the failure to comply</w:t>
      </w:r>
      <w:r>
        <w:rPr>
          <w:spacing w:val="-3"/>
          <w:sz w:val="24"/>
        </w:rPr>
        <w:t xml:space="preserve"> </w:t>
      </w:r>
      <w:r>
        <w:rPr>
          <w:sz w:val="24"/>
        </w:rPr>
        <w:t>was willful.</w:t>
      </w:r>
    </w:p>
    <w:p w14:paraId="7334C1DE" w14:textId="77777777" w:rsidR="00096C87" w:rsidRDefault="00096C87" w:rsidP="00096C87">
      <w:pPr>
        <w:pStyle w:val="ListParagraph"/>
        <w:tabs>
          <w:tab w:val="left" w:pos="1657"/>
        </w:tabs>
        <w:spacing w:before="29" w:line="276" w:lineRule="auto"/>
        <w:ind w:left="720" w:right="0" w:firstLine="0"/>
        <w:jc w:val="left"/>
        <w:rPr>
          <w:sz w:val="24"/>
        </w:rPr>
      </w:pPr>
    </w:p>
    <w:p w14:paraId="5C6C3EC7" w14:textId="5A851C08" w:rsidR="00607D57" w:rsidRPr="00096C87" w:rsidRDefault="00096C87" w:rsidP="00096C87">
      <w:pPr>
        <w:pStyle w:val="ListParagraph"/>
        <w:numPr>
          <w:ilvl w:val="0"/>
          <w:numId w:val="1"/>
        </w:numPr>
        <w:tabs>
          <w:tab w:val="left" w:pos="1538"/>
        </w:tabs>
        <w:spacing w:before="29" w:line="276" w:lineRule="auto"/>
        <w:ind w:left="0" w:right="0" w:firstLine="720"/>
        <w:jc w:val="both"/>
        <w:rPr>
          <w:sz w:val="24"/>
          <w:szCs w:val="24"/>
        </w:rPr>
      </w:pPr>
      <w:r>
        <w:rPr>
          <w:sz w:val="24"/>
        </w:rPr>
        <w:t>The CNO procedure as set forth in this Rule applies to motions filed within adversary cases, but does not apply with respect to a party that seeks judgment due to the failure of the opposing party to file an answer to a complaint.</w:t>
      </w:r>
      <w:r>
        <w:rPr>
          <w:spacing w:val="40"/>
          <w:sz w:val="24"/>
        </w:rPr>
        <w:t xml:space="preserve"> </w:t>
      </w:r>
      <w:r>
        <w:rPr>
          <w:sz w:val="24"/>
        </w:rPr>
        <w:t>In such instances the proper procedure</w:t>
      </w:r>
      <w:r>
        <w:rPr>
          <w:spacing w:val="20"/>
          <w:sz w:val="24"/>
        </w:rPr>
        <w:t xml:space="preserve"> </w:t>
      </w:r>
      <w:r>
        <w:rPr>
          <w:sz w:val="24"/>
        </w:rPr>
        <w:t>for</w:t>
      </w:r>
      <w:r>
        <w:rPr>
          <w:spacing w:val="20"/>
          <w:sz w:val="24"/>
        </w:rPr>
        <w:t xml:space="preserve"> </w:t>
      </w:r>
      <w:r>
        <w:rPr>
          <w:sz w:val="24"/>
        </w:rPr>
        <w:t>seeking</w:t>
      </w:r>
      <w:r>
        <w:rPr>
          <w:spacing w:val="30"/>
          <w:sz w:val="24"/>
        </w:rPr>
        <w:t xml:space="preserve"> </w:t>
      </w:r>
      <w:r>
        <w:rPr>
          <w:sz w:val="24"/>
        </w:rPr>
        <w:t>default</w:t>
      </w:r>
      <w:r>
        <w:rPr>
          <w:spacing w:val="40"/>
          <w:sz w:val="24"/>
        </w:rPr>
        <w:t xml:space="preserve"> </w:t>
      </w:r>
      <w:r>
        <w:rPr>
          <w:sz w:val="24"/>
        </w:rPr>
        <w:t>and</w:t>
      </w:r>
      <w:r>
        <w:rPr>
          <w:spacing w:val="40"/>
          <w:sz w:val="24"/>
        </w:rPr>
        <w:t xml:space="preserve"> </w:t>
      </w:r>
      <w:r>
        <w:rPr>
          <w:sz w:val="24"/>
        </w:rPr>
        <w:t>a</w:t>
      </w:r>
      <w:r>
        <w:rPr>
          <w:spacing w:val="40"/>
          <w:sz w:val="24"/>
        </w:rPr>
        <w:t xml:space="preserve"> </w:t>
      </w:r>
      <w:r>
        <w:rPr>
          <w:sz w:val="24"/>
        </w:rPr>
        <w:t>default</w:t>
      </w:r>
      <w:r>
        <w:rPr>
          <w:spacing w:val="40"/>
          <w:sz w:val="24"/>
        </w:rPr>
        <w:t xml:space="preserve"> </w:t>
      </w:r>
      <w:r>
        <w:rPr>
          <w:sz w:val="24"/>
        </w:rPr>
        <w:t>judgment</w:t>
      </w:r>
      <w:r>
        <w:rPr>
          <w:spacing w:val="40"/>
          <w:sz w:val="24"/>
        </w:rPr>
        <w:t xml:space="preserve"> </w:t>
      </w:r>
      <w:r>
        <w:rPr>
          <w:sz w:val="24"/>
        </w:rPr>
        <w:t>is</w:t>
      </w:r>
      <w:r>
        <w:rPr>
          <w:spacing w:val="40"/>
          <w:sz w:val="24"/>
        </w:rPr>
        <w:t xml:space="preserve"> </w:t>
      </w:r>
      <w:r>
        <w:rPr>
          <w:sz w:val="24"/>
        </w:rPr>
        <w:t>as</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w:t>
      </w:r>
      <w:r>
        <w:rPr>
          <w:spacing w:val="40"/>
          <w:sz w:val="24"/>
        </w:rPr>
        <w:t xml:space="preserve"> </w:t>
      </w:r>
      <w:r>
        <w:rPr>
          <w:sz w:val="24"/>
        </w:rPr>
        <w:t>Fed.</w:t>
      </w:r>
      <w:r>
        <w:rPr>
          <w:spacing w:val="40"/>
          <w:sz w:val="24"/>
        </w:rPr>
        <w:t xml:space="preserve"> </w:t>
      </w:r>
      <w:r>
        <w:rPr>
          <w:sz w:val="24"/>
        </w:rPr>
        <w:t>R.</w:t>
      </w:r>
      <w:r>
        <w:rPr>
          <w:spacing w:val="40"/>
          <w:sz w:val="24"/>
        </w:rPr>
        <w:t xml:space="preserve"> </w:t>
      </w:r>
      <w:proofErr w:type="spellStart"/>
      <w:r>
        <w:rPr>
          <w:sz w:val="24"/>
        </w:rPr>
        <w:t>Ban</w:t>
      </w:r>
      <w:r w:rsidRPr="00096C87">
        <w:rPr>
          <w:sz w:val="24"/>
          <w:szCs w:val="24"/>
        </w:rPr>
        <w:t>kr</w:t>
      </w:r>
      <w:proofErr w:type="spellEnd"/>
      <w:r w:rsidRPr="00096C87">
        <w:rPr>
          <w:sz w:val="24"/>
          <w:szCs w:val="24"/>
        </w:rPr>
        <w:t>.</w:t>
      </w:r>
      <w:r w:rsidRPr="00096C87">
        <w:rPr>
          <w:spacing w:val="40"/>
          <w:sz w:val="24"/>
          <w:szCs w:val="24"/>
        </w:rPr>
        <w:t xml:space="preserve"> </w:t>
      </w:r>
      <w:r w:rsidRPr="00096C87">
        <w:rPr>
          <w:sz w:val="24"/>
          <w:szCs w:val="24"/>
        </w:rPr>
        <w:t xml:space="preserve">P. </w:t>
      </w:r>
      <w:r w:rsidRPr="00096C87">
        <w:rPr>
          <w:sz w:val="24"/>
          <w:szCs w:val="24"/>
        </w:rPr>
        <w:t>7055,</w:t>
      </w:r>
      <w:r w:rsidRPr="00096C87">
        <w:rPr>
          <w:spacing w:val="40"/>
          <w:sz w:val="24"/>
          <w:szCs w:val="24"/>
        </w:rPr>
        <w:t xml:space="preserve"> </w:t>
      </w:r>
      <w:r w:rsidRPr="00096C87">
        <w:rPr>
          <w:sz w:val="24"/>
          <w:szCs w:val="24"/>
        </w:rPr>
        <w:t>though</w:t>
      </w:r>
      <w:r w:rsidRPr="00096C87">
        <w:rPr>
          <w:spacing w:val="40"/>
          <w:sz w:val="24"/>
          <w:szCs w:val="24"/>
        </w:rPr>
        <w:t xml:space="preserve"> </w:t>
      </w:r>
      <w:r w:rsidRPr="00096C87">
        <w:rPr>
          <w:sz w:val="24"/>
          <w:szCs w:val="24"/>
        </w:rPr>
        <w:t>if</w:t>
      </w:r>
      <w:r w:rsidRPr="00096C87">
        <w:rPr>
          <w:spacing w:val="40"/>
          <w:sz w:val="24"/>
          <w:szCs w:val="24"/>
        </w:rPr>
        <w:t xml:space="preserve"> </w:t>
      </w:r>
      <w:r w:rsidRPr="00096C87">
        <w:rPr>
          <w:sz w:val="24"/>
          <w:szCs w:val="24"/>
        </w:rPr>
        <w:t>a</w:t>
      </w:r>
      <w:r w:rsidRPr="00096C87">
        <w:rPr>
          <w:spacing w:val="40"/>
          <w:sz w:val="24"/>
          <w:szCs w:val="24"/>
        </w:rPr>
        <w:t xml:space="preserve"> </w:t>
      </w:r>
      <w:r w:rsidRPr="00096C87">
        <w:rPr>
          <w:sz w:val="24"/>
          <w:szCs w:val="24"/>
        </w:rPr>
        <w:t>motion</w:t>
      </w:r>
      <w:r w:rsidRPr="00096C87">
        <w:rPr>
          <w:spacing w:val="40"/>
          <w:sz w:val="24"/>
          <w:szCs w:val="24"/>
        </w:rPr>
        <w:t xml:space="preserve"> </w:t>
      </w:r>
      <w:r w:rsidRPr="00096C87">
        <w:rPr>
          <w:sz w:val="24"/>
          <w:szCs w:val="24"/>
        </w:rPr>
        <w:t>for</w:t>
      </w:r>
      <w:r w:rsidRPr="00096C87">
        <w:rPr>
          <w:spacing w:val="25"/>
          <w:sz w:val="24"/>
          <w:szCs w:val="24"/>
        </w:rPr>
        <w:t xml:space="preserve"> </w:t>
      </w:r>
      <w:r w:rsidRPr="00096C87">
        <w:rPr>
          <w:sz w:val="24"/>
          <w:szCs w:val="24"/>
        </w:rPr>
        <w:t>default</w:t>
      </w:r>
      <w:r w:rsidRPr="00096C87">
        <w:rPr>
          <w:spacing w:val="36"/>
          <w:sz w:val="24"/>
          <w:szCs w:val="24"/>
        </w:rPr>
        <w:t xml:space="preserve"> </w:t>
      </w:r>
      <w:r w:rsidRPr="00096C87">
        <w:rPr>
          <w:sz w:val="24"/>
          <w:szCs w:val="24"/>
        </w:rPr>
        <w:t>judgment</w:t>
      </w:r>
      <w:r w:rsidRPr="00096C87">
        <w:rPr>
          <w:spacing w:val="35"/>
          <w:sz w:val="24"/>
          <w:szCs w:val="24"/>
        </w:rPr>
        <w:t xml:space="preserve"> </w:t>
      </w:r>
      <w:r w:rsidRPr="00096C87">
        <w:rPr>
          <w:sz w:val="24"/>
          <w:szCs w:val="24"/>
        </w:rPr>
        <w:t>is</w:t>
      </w:r>
      <w:r w:rsidRPr="00096C87">
        <w:rPr>
          <w:spacing w:val="35"/>
          <w:sz w:val="24"/>
          <w:szCs w:val="24"/>
        </w:rPr>
        <w:t xml:space="preserve"> </w:t>
      </w:r>
      <w:r w:rsidRPr="00096C87">
        <w:rPr>
          <w:sz w:val="24"/>
          <w:szCs w:val="24"/>
        </w:rPr>
        <w:t>filed</w:t>
      </w:r>
      <w:r w:rsidRPr="00096C87">
        <w:rPr>
          <w:spacing w:val="37"/>
          <w:sz w:val="24"/>
          <w:szCs w:val="24"/>
        </w:rPr>
        <w:t xml:space="preserve"> </w:t>
      </w:r>
      <w:r w:rsidRPr="00096C87">
        <w:rPr>
          <w:sz w:val="24"/>
          <w:szCs w:val="24"/>
        </w:rPr>
        <w:t>as</w:t>
      </w:r>
      <w:r w:rsidRPr="00096C87">
        <w:rPr>
          <w:spacing w:val="35"/>
          <w:sz w:val="24"/>
          <w:szCs w:val="24"/>
        </w:rPr>
        <w:t xml:space="preserve"> </w:t>
      </w:r>
      <w:r w:rsidRPr="00096C87">
        <w:rPr>
          <w:sz w:val="24"/>
          <w:szCs w:val="24"/>
        </w:rPr>
        <w:t>part</w:t>
      </w:r>
      <w:r w:rsidRPr="00096C87">
        <w:rPr>
          <w:spacing w:val="35"/>
          <w:sz w:val="24"/>
          <w:szCs w:val="24"/>
        </w:rPr>
        <w:t xml:space="preserve"> </w:t>
      </w:r>
      <w:r w:rsidRPr="00096C87">
        <w:rPr>
          <w:sz w:val="24"/>
          <w:szCs w:val="24"/>
        </w:rPr>
        <w:t>of</w:t>
      </w:r>
      <w:r w:rsidRPr="00096C87">
        <w:rPr>
          <w:spacing w:val="32"/>
          <w:sz w:val="24"/>
          <w:szCs w:val="24"/>
        </w:rPr>
        <w:t xml:space="preserve"> </w:t>
      </w:r>
      <w:r w:rsidRPr="00096C87">
        <w:rPr>
          <w:sz w:val="24"/>
          <w:szCs w:val="24"/>
        </w:rPr>
        <w:t>that</w:t>
      </w:r>
      <w:r w:rsidRPr="00096C87">
        <w:rPr>
          <w:spacing w:val="35"/>
          <w:sz w:val="24"/>
          <w:szCs w:val="24"/>
        </w:rPr>
        <w:t xml:space="preserve"> </w:t>
      </w:r>
      <w:r w:rsidRPr="00096C87">
        <w:rPr>
          <w:sz w:val="24"/>
          <w:szCs w:val="24"/>
        </w:rPr>
        <w:t>procedure,</w:t>
      </w:r>
      <w:r w:rsidRPr="00096C87">
        <w:rPr>
          <w:spacing w:val="37"/>
          <w:sz w:val="24"/>
          <w:szCs w:val="24"/>
        </w:rPr>
        <w:t xml:space="preserve"> </w:t>
      </w:r>
      <w:r w:rsidRPr="00096C87">
        <w:rPr>
          <w:sz w:val="24"/>
          <w:szCs w:val="24"/>
        </w:rPr>
        <w:t>the</w:t>
      </w:r>
      <w:r w:rsidRPr="00096C87">
        <w:rPr>
          <w:spacing w:val="32"/>
          <w:sz w:val="24"/>
          <w:szCs w:val="24"/>
        </w:rPr>
        <w:t xml:space="preserve"> </w:t>
      </w:r>
      <w:r w:rsidRPr="00096C87">
        <w:rPr>
          <w:sz w:val="24"/>
          <w:szCs w:val="24"/>
        </w:rPr>
        <w:t>CNO requirement would apply as to such motion.</w:t>
      </w:r>
    </w:p>
    <w:sectPr w:rsidR="00607D57" w:rsidRPr="00096C87" w:rsidSect="00096C8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03CD2"/>
    <w:multiLevelType w:val="hybridMultilevel"/>
    <w:tmpl w:val="0B262C36"/>
    <w:lvl w:ilvl="0" w:tplc="9752B600">
      <w:start w:val="1"/>
      <w:numFmt w:val="lowerLetter"/>
      <w:lvlText w:val="(%1)"/>
      <w:lvlJc w:val="left"/>
      <w:pPr>
        <w:ind w:left="200" w:hanging="64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0F41C92">
      <w:start w:val="1"/>
      <w:numFmt w:val="decimal"/>
      <w:lvlText w:val="(%2)"/>
      <w:lvlJc w:val="left"/>
      <w:pPr>
        <w:ind w:left="2360" w:hanging="71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914E18E">
      <w:numFmt w:val="bullet"/>
      <w:lvlText w:val="•"/>
      <w:lvlJc w:val="left"/>
      <w:pPr>
        <w:ind w:left="3148" w:hanging="718"/>
      </w:pPr>
      <w:rPr>
        <w:rFonts w:hint="default"/>
        <w:lang w:val="en-US" w:eastAsia="en-US" w:bidi="ar-SA"/>
      </w:rPr>
    </w:lvl>
    <w:lvl w:ilvl="3" w:tplc="9EEC5028">
      <w:numFmt w:val="bullet"/>
      <w:lvlText w:val="•"/>
      <w:lvlJc w:val="left"/>
      <w:pPr>
        <w:ind w:left="3937" w:hanging="718"/>
      </w:pPr>
      <w:rPr>
        <w:rFonts w:hint="default"/>
        <w:lang w:val="en-US" w:eastAsia="en-US" w:bidi="ar-SA"/>
      </w:rPr>
    </w:lvl>
    <w:lvl w:ilvl="4" w:tplc="9CF4EDC4">
      <w:numFmt w:val="bullet"/>
      <w:lvlText w:val="•"/>
      <w:lvlJc w:val="left"/>
      <w:pPr>
        <w:ind w:left="4726" w:hanging="718"/>
      </w:pPr>
      <w:rPr>
        <w:rFonts w:hint="default"/>
        <w:lang w:val="en-US" w:eastAsia="en-US" w:bidi="ar-SA"/>
      </w:rPr>
    </w:lvl>
    <w:lvl w:ilvl="5" w:tplc="288861DE">
      <w:numFmt w:val="bullet"/>
      <w:lvlText w:val="•"/>
      <w:lvlJc w:val="left"/>
      <w:pPr>
        <w:ind w:left="5515" w:hanging="718"/>
      </w:pPr>
      <w:rPr>
        <w:rFonts w:hint="default"/>
        <w:lang w:val="en-US" w:eastAsia="en-US" w:bidi="ar-SA"/>
      </w:rPr>
    </w:lvl>
    <w:lvl w:ilvl="6" w:tplc="F4FC1AC6">
      <w:numFmt w:val="bullet"/>
      <w:lvlText w:val="•"/>
      <w:lvlJc w:val="left"/>
      <w:pPr>
        <w:ind w:left="6304" w:hanging="718"/>
      </w:pPr>
      <w:rPr>
        <w:rFonts w:hint="default"/>
        <w:lang w:val="en-US" w:eastAsia="en-US" w:bidi="ar-SA"/>
      </w:rPr>
    </w:lvl>
    <w:lvl w:ilvl="7" w:tplc="A64065F6">
      <w:numFmt w:val="bullet"/>
      <w:lvlText w:val="•"/>
      <w:lvlJc w:val="left"/>
      <w:pPr>
        <w:ind w:left="7093" w:hanging="718"/>
      </w:pPr>
      <w:rPr>
        <w:rFonts w:hint="default"/>
        <w:lang w:val="en-US" w:eastAsia="en-US" w:bidi="ar-SA"/>
      </w:rPr>
    </w:lvl>
    <w:lvl w:ilvl="8" w:tplc="0296AAAA">
      <w:numFmt w:val="bullet"/>
      <w:lvlText w:val="•"/>
      <w:lvlJc w:val="left"/>
      <w:pPr>
        <w:ind w:left="7882" w:hanging="718"/>
      </w:pPr>
      <w:rPr>
        <w:rFonts w:hint="default"/>
        <w:lang w:val="en-US" w:eastAsia="en-US" w:bidi="ar-SA"/>
      </w:rPr>
    </w:lvl>
  </w:abstractNum>
  <w:num w:numId="1" w16cid:durableId="2983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57"/>
    <w:rsid w:val="00096C87"/>
    <w:rsid w:val="0060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D33E"/>
  <w15:docId w15:val="{741D2653-03F8-4AFA-9FC5-25D65E9C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firstLine="720"/>
      <w:jc w:val="both"/>
    </w:pPr>
    <w:rPr>
      <w:sz w:val="24"/>
      <w:szCs w:val="24"/>
    </w:rPr>
  </w:style>
  <w:style w:type="paragraph" w:styleId="Title">
    <w:name w:val="Title"/>
    <w:basedOn w:val="Normal"/>
    <w:uiPriority w:val="10"/>
    <w:qFormat/>
    <w:pPr>
      <w:spacing w:before="79"/>
      <w:ind w:left="100"/>
    </w:pPr>
    <w:rPr>
      <w:b/>
      <w:bCs/>
      <w:sz w:val="24"/>
      <w:szCs w:val="24"/>
    </w:rPr>
  </w:style>
  <w:style w:type="paragraph" w:styleId="ListParagraph">
    <w:name w:val="List Paragraph"/>
    <w:basedOn w:val="Normal"/>
    <w:uiPriority w:val="1"/>
    <w:qFormat/>
    <w:pPr>
      <w:spacing w:before="271"/>
      <w:ind w:left="200" w:right="113"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2545</Characters>
  <Application>Microsoft Office Word</Application>
  <DocSecurity>0</DocSecurity>
  <Lines>159</Lines>
  <Paragraphs>17</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Olon</dc:creator>
  <cp:lastModifiedBy>Anne Olon</cp:lastModifiedBy>
  <cp:revision>2</cp:revision>
  <dcterms:created xsi:type="dcterms:W3CDTF">2024-12-02T18:15:00Z</dcterms:created>
  <dcterms:modified xsi:type="dcterms:W3CDTF">2024-12-02T18:15:00Z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Acrobat PDFMaker 11 for Word</vt:lpwstr>
  </property>
  <property fmtid="{D5CDD505-2E9C-101B-9397-08002B2CF9AE}" pid="4" name="LastSaved">
    <vt:filetime>2024-12-02T00:00:00Z</vt:filetime>
  </property>
  <property fmtid="{D5CDD505-2E9C-101B-9397-08002B2CF9AE}" pid="5" name="Producer">
    <vt:lpwstr>Adobe PDF Library 11.0</vt:lpwstr>
  </property>
</Properties>
</file>