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818B" w14:textId="6AC3D69D" w:rsidR="00FD7C34" w:rsidRPr="00FD7C34" w:rsidRDefault="00FD7C34" w:rsidP="00FD7C34">
      <w:pPr>
        <w:pStyle w:val="BodyText"/>
        <w:tabs>
          <w:tab w:val="left" w:pos="1099"/>
        </w:tabs>
        <w:spacing w:before="69" w:line="276" w:lineRule="auto"/>
        <w:ind w:left="0" w:right="116" w:firstLine="0"/>
        <w:jc w:val="both"/>
        <w:rPr>
          <w:b/>
          <w:sz w:val="24"/>
          <w:szCs w:val="24"/>
        </w:rPr>
      </w:pPr>
      <w:r w:rsidRPr="00FD7C34">
        <w:rPr>
          <w:b/>
          <w:sz w:val="24"/>
          <w:szCs w:val="24"/>
        </w:rPr>
        <w:t>Rule 9013-8</w:t>
      </w:r>
      <w:r w:rsidR="00D91F0B">
        <w:rPr>
          <w:b/>
          <w:sz w:val="24"/>
          <w:szCs w:val="24"/>
        </w:rPr>
        <w:t xml:space="preserve">  </w:t>
      </w:r>
      <w:r w:rsidRPr="00FD7C34">
        <w:rPr>
          <w:b/>
          <w:sz w:val="24"/>
          <w:szCs w:val="24"/>
        </w:rPr>
        <w:t>CERTIFICATION OF COUNSEL</w:t>
      </w:r>
    </w:p>
    <w:p w14:paraId="19A18199" w14:textId="77777777" w:rsidR="00FD7C34" w:rsidRPr="00FD7C34" w:rsidRDefault="00FD7C34" w:rsidP="00FD7C3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sz w:val="24"/>
          <w:szCs w:val="24"/>
        </w:rPr>
      </w:pPr>
    </w:p>
    <w:p w14:paraId="63F584B9" w14:textId="77777777" w:rsidR="00FD7C34" w:rsidRPr="00FD7C34" w:rsidRDefault="00FD7C34" w:rsidP="00D91F0B">
      <w:pPr>
        <w:pStyle w:val="ListParagraph"/>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9" w:after="0"/>
        <w:ind w:left="0" w:firstLine="720"/>
        <w:jc w:val="both"/>
        <w:rPr>
          <w:rFonts w:ascii="Times New Roman" w:hAnsi="Times New Roman"/>
          <w:sz w:val="24"/>
          <w:szCs w:val="24"/>
        </w:rPr>
      </w:pPr>
      <w:r w:rsidRPr="00FD7C34">
        <w:rPr>
          <w:rFonts w:ascii="Times New Roman" w:hAnsi="Times New Roman"/>
          <w:sz w:val="24"/>
          <w:szCs w:val="24"/>
        </w:rPr>
        <w:t>If an individual judge of the Court chooses to use the Certification of Counsel (“COC”) process, as will be indicated in the judge’s Procedure page located on the Court’s Website, and if a disputed matter has been settled prior to the hearing, counsel for movant shall file a COC, substantially in the form of Local Bankruptcy Form 26, in accordance with the following procedure:</w:t>
      </w:r>
    </w:p>
    <w:p w14:paraId="5CF1AB9C" w14:textId="77777777" w:rsidR="00FD7C34" w:rsidRPr="00FD7C34" w:rsidRDefault="00FD7C34" w:rsidP="00D91F0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p>
    <w:p w14:paraId="3E5169EC" w14:textId="77777777" w:rsidR="00FD7C34" w:rsidRPr="00FD7C34" w:rsidRDefault="00FD7C34" w:rsidP="00D91F0B">
      <w:pPr>
        <w:pStyle w:val="ListParagraph"/>
        <w:widowControl/>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9" w:after="0"/>
        <w:jc w:val="both"/>
        <w:rPr>
          <w:rFonts w:ascii="Times New Roman" w:hAnsi="Times New Roman"/>
          <w:sz w:val="24"/>
          <w:szCs w:val="24"/>
        </w:rPr>
      </w:pPr>
      <w:r w:rsidRPr="00FD7C34">
        <w:rPr>
          <w:rFonts w:ascii="Times New Roman" w:hAnsi="Times New Roman"/>
          <w:sz w:val="24"/>
          <w:szCs w:val="24"/>
        </w:rPr>
        <w:t>A COC may not be filed until after the expiration of any applicable objection or response deadline.</w:t>
      </w:r>
    </w:p>
    <w:p w14:paraId="54594BF0" w14:textId="77777777" w:rsidR="00FD7C34" w:rsidRPr="00FD7C34" w:rsidRDefault="00FD7C34" w:rsidP="00D91F0B">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29" w:after="0"/>
        <w:ind w:left="2160" w:hanging="720"/>
        <w:jc w:val="both"/>
        <w:rPr>
          <w:rFonts w:ascii="Times New Roman" w:hAnsi="Times New Roman"/>
          <w:sz w:val="24"/>
          <w:szCs w:val="24"/>
        </w:rPr>
      </w:pPr>
    </w:p>
    <w:p w14:paraId="00C321CA" w14:textId="77777777" w:rsidR="00FD7C34" w:rsidRPr="00FD7C34" w:rsidRDefault="00FD7C34" w:rsidP="00D91F0B">
      <w:pPr>
        <w:pStyle w:val="ListParagraph"/>
        <w:widowControl/>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9" w:after="0"/>
        <w:jc w:val="both"/>
        <w:rPr>
          <w:rFonts w:ascii="Times New Roman" w:hAnsi="Times New Roman"/>
          <w:sz w:val="24"/>
          <w:szCs w:val="24"/>
        </w:rPr>
      </w:pPr>
      <w:r w:rsidRPr="00FD7C34">
        <w:rPr>
          <w:rFonts w:ascii="Times New Roman" w:hAnsi="Times New Roman"/>
          <w:sz w:val="24"/>
          <w:szCs w:val="24"/>
        </w:rPr>
        <w:t>A revised or agreed form of order shall be filed as an attachment to the COC.  To the extent the parties seek entry of an order that materially differs from the proposed order attached to a previously filed motion or pleading, a redline of the order (showing the changes to the original version) shall also be attached to the COC.</w:t>
      </w:r>
    </w:p>
    <w:p w14:paraId="58F3EF90" w14:textId="77777777" w:rsidR="00FD7C34" w:rsidRPr="00FD7C34" w:rsidRDefault="00FD7C34" w:rsidP="00D91F0B">
      <w:pPr>
        <w:pStyle w:val="ListParagraph"/>
        <w:spacing w:before="29" w:after="0"/>
        <w:ind w:left="2160" w:hanging="720"/>
        <w:jc w:val="both"/>
        <w:rPr>
          <w:rFonts w:ascii="Times New Roman" w:hAnsi="Times New Roman"/>
          <w:sz w:val="24"/>
          <w:szCs w:val="24"/>
        </w:rPr>
      </w:pPr>
    </w:p>
    <w:p w14:paraId="213A5576" w14:textId="77777777" w:rsidR="00FD7C34" w:rsidRPr="00FD7C34" w:rsidRDefault="00FD7C34" w:rsidP="00D91F0B">
      <w:pPr>
        <w:pStyle w:val="ListParagraph"/>
        <w:widowControl/>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9" w:after="0"/>
        <w:jc w:val="both"/>
        <w:rPr>
          <w:rFonts w:ascii="Times New Roman" w:hAnsi="Times New Roman"/>
          <w:sz w:val="24"/>
          <w:szCs w:val="24"/>
        </w:rPr>
      </w:pPr>
      <w:r w:rsidRPr="00FD7C34">
        <w:rPr>
          <w:rFonts w:ascii="Times New Roman" w:hAnsi="Times New Roman"/>
          <w:sz w:val="24"/>
          <w:szCs w:val="24"/>
        </w:rPr>
        <w:t>A COC shall be served on all affected parties in interest.</w:t>
      </w:r>
    </w:p>
    <w:p w14:paraId="55ED4F41" w14:textId="77777777" w:rsidR="00FD7C34" w:rsidRPr="00FD7C34" w:rsidRDefault="00FD7C34" w:rsidP="00D91F0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p>
    <w:p w14:paraId="0C066415" w14:textId="77777777" w:rsidR="00FD7C34" w:rsidRPr="00FD7C34" w:rsidRDefault="00FD7C34" w:rsidP="00D91F0B">
      <w:pPr>
        <w:pStyle w:val="ListParagraph"/>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9" w:after="0"/>
        <w:ind w:left="0" w:firstLine="720"/>
        <w:jc w:val="both"/>
        <w:rPr>
          <w:rFonts w:ascii="Times New Roman" w:hAnsi="Times New Roman"/>
          <w:sz w:val="24"/>
          <w:szCs w:val="24"/>
        </w:rPr>
      </w:pPr>
      <w:r w:rsidRPr="00FD7C34">
        <w:rPr>
          <w:rFonts w:ascii="Times New Roman" w:hAnsi="Times New Roman"/>
          <w:sz w:val="24"/>
          <w:szCs w:val="24"/>
        </w:rPr>
        <w:t>By filing a COC, attorneys or unrepresented parties represent to the Court that the revised or agreed form of order has been reviewed and approved by all parties affected by the order.</w:t>
      </w:r>
    </w:p>
    <w:p w14:paraId="6C3A2995" w14:textId="77777777" w:rsidR="00FD7C34" w:rsidRPr="00FD7C34" w:rsidRDefault="00FD7C34" w:rsidP="00FD7C34">
      <w:pPr>
        <w:pStyle w:val="Default"/>
        <w:ind w:left="720"/>
        <w:jc w:val="both"/>
        <w:outlineLvl w:val="0"/>
        <w:rPr>
          <w:color w:val="auto"/>
        </w:rPr>
      </w:pPr>
    </w:p>
    <w:p w14:paraId="0E5A1C90" w14:textId="77777777" w:rsidR="00FD7C34" w:rsidRPr="00FD7C34" w:rsidRDefault="00FD7C34" w:rsidP="00D91F0B">
      <w:pPr>
        <w:pStyle w:val="Default"/>
        <w:numPr>
          <w:ilvl w:val="0"/>
          <w:numId w:val="28"/>
        </w:numPr>
        <w:spacing w:before="29" w:line="276" w:lineRule="auto"/>
        <w:ind w:left="0" w:firstLine="720"/>
        <w:jc w:val="both"/>
        <w:rPr>
          <w:color w:val="auto"/>
        </w:rPr>
      </w:pPr>
      <w:r w:rsidRPr="00FD7C34">
        <w:rPr>
          <w:color w:val="auto"/>
        </w:rPr>
        <w:t>The filing of a COC does not automatically mean that an order will be entered granting the requested relief and cancelling the hearing.  After a COC is filed, it is the responsibility of attorneys and unrepresented parties to check the calendar and determine whether the hearing will nevertheless proceed.</w:t>
      </w:r>
    </w:p>
    <w:p w14:paraId="3206754A" w14:textId="77777777" w:rsidR="00467269" w:rsidRDefault="00467269" w:rsidP="00D91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3CCE5B78" w14:textId="77777777" w:rsidR="00467269" w:rsidRDefault="00467269" w:rsidP="00D91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sectPr w:rsidR="00467269" w:rsidSect="00D91F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7A11" w14:textId="77777777" w:rsidR="00AF2F44" w:rsidRDefault="00AF2F44" w:rsidP="00214590">
      <w:r>
        <w:separator/>
      </w:r>
    </w:p>
  </w:endnote>
  <w:endnote w:type="continuationSeparator" w:id="0">
    <w:p w14:paraId="7447FA6B" w14:textId="77777777" w:rsidR="00AF2F44" w:rsidRDefault="00AF2F44"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3D60" w14:textId="77777777" w:rsidR="00207208" w:rsidRDefault="0020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EA08"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8592" w14:textId="77777777" w:rsidR="00207208" w:rsidRDefault="0020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7DE4A" w14:textId="77777777" w:rsidR="00AF2F44" w:rsidRDefault="00AF2F44" w:rsidP="00214590">
      <w:r>
        <w:separator/>
      </w:r>
    </w:p>
  </w:footnote>
  <w:footnote w:type="continuationSeparator" w:id="0">
    <w:p w14:paraId="62FFEFFD" w14:textId="77777777" w:rsidR="00AF2F44" w:rsidRDefault="00AF2F44"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7AF6" w14:textId="77777777" w:rsidR="00207208" w:rsidRDefault="00207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AAA5" w14:textId="77777777" w:rsidR="00207208" w:rsidRDefault="00207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1A5E" w14:textId="77777777" w:rsidR="00207208" w:rsidRDefault="00207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28"/>
  </w:num>
  <w:num w:numId="17">
    <w:abstractNumId w:val="10"/>
  </w:num>
  <w:num w:numId="18">
    <w:abstractNumId w:val="23"/>
  </w:num>
  <w:num w:numId="19">
    <w:abstractNumId w:val="17"/>
  </w:num>
  <w:num w:numId="20">
    <w:abstractNumId w:val="27"/>
  </w:num>
  <w:num w:numId="21">
    <w:abstractNumId w:val="22"/>
  </w:num>
  <w:num w:numId="22">
    <w:abstractNumId w:val="11"/>
  </w:num>
  <w:num w:numId="23">
    <w:abstractNumId w:val="21"/>
  </w:num>
  <w:num w:numId="24">
    <w:abstractNumId w:val="13"/>
  </w:num>
  <w:num w:numId="25">
    <w:abstractNumId w:val="14"/>
  </w:num>
  <w:num w:numId="26">
    <w:abstractNumId w:val="26"/>
  </w:num>
  <w:num w:numId="27">
    <w:abstractNumId w:val="19"/>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5BE5"/>
    <w:rsid w:val="000C63F2"/>
    <w:rsid w:val="000C6D62"/>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07208"/>
    <w:rsid w:val="00214590"/>
    <w:rsid w:val="00215DC5"/>
    <w:rsid w:val="00224028"/>
    <w:rsid w:val="00227119"/>
    <w:rsid w:val="00233158"/>
    <w:rsid w:val="00234849"/>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316DBF"/>
    <w:rsid w:val="00323BA9"/>
    <w:rsid w:val="003252C7"/>
    <w:rsid w:val="00327155"/>
    <w:rsid w:val="00333C94"/>
    <w:rsid w:val="003359FA"/>
    <w:rsid w:val="003437E7"/>
    <w:rsid w:val="00350117"/>
    <w:rsid w:val="00355E5F"/>
    <w:rsid w:val="003710C3"/>
    <w:rsid w:val="0039340C"/>
    <w:rsid w:val="003B0B77"/>
    <w:rsid w:val="003C3E1C"/>
    <w:rsid w:val="003C745E"/>
    <w:rsid w:val="003D1A87"/>
    <w:rsid w:val="003D1C47"/>
    <w:rsid w:val="003E3B1A"/>
    <w:rsid w:val="00403AA4"/>
    <w:rsid w:val="00403C7A"/>
    <w:rsid w:val="004049BD"/>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920FF"/>
    <w:rsid w:val="005A227F"/>
    <w:rsid w:val="005A35AA"/>
    <w:rsid w:val="005B25B6"/>
    <w:rsid w:val="005B2AA1"/>
    <w:rsid w:val="005D41CA"/>
    <w:rsid w:val="005E0C0E"/>
    <w:rsid w:val="005E6D4E"/>
    <w:rsid w:val="005F1EE2"/>
    <w:rsid w:val="00610564"/>
    <w:rsid w:val="00617944"/>
    <w:rsid w:val="00622D27"/>
    <w:rsid w:val="006302A8"/>
    <w:rsid w:val="00651515"/>
    <w:rsid w:val="006543AF"/>
    <w:rsid w:val="00656C3A"/>
    <w:rsid w:val="00674D51"/>
    <w:rsid w:val="006766EC"/>
    <w:rsid w:val="00681E62"/>
    <w:rsid w:val="00690CB7"/>
    <w:rsid w:val="006935B6"/>
    <w:rsid w:val="00694982"/>
    <w:rsid w:val="006A19F2"/>
    <w:rsid w:val="006B15C8"/>
    <w:rsid w:val="006E78EB"/>
    <w:rsid w:val="006F2595"/>
    <w:rsid w:val="00715573"/>
    <w:rsid w:val="007360A5"/>
    <w:rsid w:val="00741D31"/>
    <w:rsid w:val="0076423E"/>
    <w:rsid w:val="0076691A"/>
    <w:rsid w:val="0076747D"/>
    <w:rsid w:val="00770C16"/>
    <w:rsid w:val="0079340E"/>
    <w:rsid w:val="00794BBF"/>
    <w:rsid w:val="007A4175"/>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C34C2"/>
    <w:rsid w:val="009D42DD"/>
    <w:rsid w:val="009D77E6"/>
    <w:rsid w:val="009E6926"/>
    <w:rsid w:val="009F0071"/>
    <w:rsid w:val="00A038F8"/>
    <w:rsid w:val="00A23B85"/>
    <w:rsid w:val="00A3250C"/>
    <w:rsid w:val="00A33CC3"/>
    <w:rsid w:val="00A34E32"/>
    <w:rsid w:val="00A4254E"/>
    <w:rsid w:val="00A42D2C"/>
    <w:rsid w:val="00A57E8A"/>
    <w:rsid w:val="00A6274F"/>
    <w:rsid w:val="00A82F97"/>
    <w:rsid w:val="00AB3BEE"/>
    <w:rsid w:val="00AB3E9C"/>
    <w:rsid w:val="00AC371A"/>
    <w:rsid w:val="00AD251D"/>
    <w:rsid w:val="00AF2F44"/>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37CE"/>
    <w:rsid w:val="00CE71DF"/>
    <w:rsid w:val="00D04003"/>
    <w:rsid w:val="00D057FC"/>
    <w:rsid w:val="00D17FB1"/>
    <w:rsid w:val="00D22932"/>
    <w:rsid w:val="00D4242A"/>
    <w:rsid w:val="00D44770"/>
    <w:rsid w:val="00D50DC5"/>
    <w:rsid w:val="00D809CE"/>
    <w:rsid w:val="00D83459"/>
    <w:rsid w:val="00D91F0B"/>
    <w:rsid w:val="00DA32AE"/>
    <w:rsid w:val="00DA5EC8"/>
    <w:rsid w:val="00DC2401"/>
    <w:rsid w:val="00DC6556"/>
    <w:rsid w:val="00DC65CE"/>
    <w:rsid w:val="00DE2326"/>
    <w:rsid w:val="00DE3F2B"/>
    <w:rsid w:val="00DE6D9C"/>
    <w:rsid w:val="00E056BA"/>
    <w:rsid w:val="00E06DD8"/>
    <w:rsid w:val="00E14F54"/>
    <w:rsid w:val="00E30F40"/>
    <w:rsid w:val="00E373A4"/>
    <w:rsid w:val="00E3765B"/>
    <w:rsid w:val="00E451C1"/>
    <w:rsid w:val="00E465B4"/>
    <w:rsid w:val="00E50217"/>
    <w:rsid w:val="00E67D75"/>
    <w:rsid w:val="00E815C4"/>
    <w:rsid w:val="00E86E62"/>
    <w:rsid w:val="00E9247A"/>
    <w:rsid w:val="00E937A3"/>
    <w:rsid w:val="00EC18DE"/>
    <w:rsid w:val="00EE0CA7"/>
    <w:rsid w:val="00F30A54"/>
    <w:rsid w:val="00F3580F"/>
    <w:rsid w:val="00F36BBC"/>
    <w:rsid w:val="00F420EB"/>
    <w:rsid w:val="00F64E74"/>
    <w:rsid w:val="00F65048"/>
    <w:rsid w:val="00F723ED"/>
    <w:rsid w:val="00F76006"/>
    <w:rsid w:val="00F84A01"/>
    <w:rsid w:val="00F912A4"/>
    <w:rsid w:val="00FA47F3"/>
    <w:rsid w:val="00FB51EB"/>
    <w:rsid w:val="00FC67F3"/>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FC43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8B88A775-1460-4EE4-A93F-A6543E17E801}"/>
</file>

<file path=customXml/itemProps2.xml><?xml version="1.0" encoding="utf-8"?>
<ds:datastoreItem xmlns:ds="http://schemas.openxmlformats.org/officeDocument/2006/customXml" ds:itemID="{CEF776AF-90A2-493D-B3C6-8D1FB149204D}"/>
</file>

<file path=customXml/itemProps3.xml><?xml version="1.0" encoding="utf-8"?>
<ds:datastoreItem xmlns:ds="http://schemas.openxmlformats.org/officeDocument/2006/customXml" ds:itemID="{CF4A0DBA-3D51-4AA7-97AA-5400EF788A2C}"/>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Office Word</Application>
  <DocSecurity>0</DocSecurity>
  <PresentationFormat>11|.DOC</PresentationFormat>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2022-07-25T20:06:00Z</dcterms:created>
  <dcterms:modified xsi:type="dcterms:W3CDTF">2022-07-25T20:06:00Z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