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C5E7D" w14:textId="0BD3D556" w:rsidR="005622A1" w:rsidRDefault="004D3EEE" w:rsidP="00D82BB5">
      <w:pPr>
        <w:tabs>
          <w:tab w:val="left" w:pos="1558"/>
        </w:tabs>
        <w:spacing w:before="29" w:line="276" w:lineRule="auto"/>
        <w:jc w:val="both"/>
        <w:rPr>
          <w:b/>
          <w:sz w:val="24"/>
        </w:rPr>
      </w:pPr>
      <w:r>
        <w:rPr>
          <w:b/>
          <w:sz w:val="24"/>
        </w:rPr>
        <w:t>Rule</w:t>
      </w:r>
      <w:r>
        <w:rPr>
          <w:b/>
          <w:spacing w:val="-4"/>
          <w:sz w:val="24"/>
        </w:rPr>
        <w:t xml:space="preserve"> </w:t>
      </w:r>
      <w:r>
        <w:rPr>
          <w:b/>
          <w:sz w:val="24"/>
        </w:rPr>
        <w:t>9020-2</w:t>
      </w:r>
      <w:r w:rsidR="00D82BB5">
        <w:rPr>
          <w:b/>
          <w:sz w:val="24"/>
        </w:rPr>
        <w:t xml:space="preserve">  </w:t>
      </w:r>
      <w:r>
        <w:rPr>
          <w:b/>
          <w:sz w:val="24"/>
        </w:rPr>
        <w:t>LOSS MITIGATION PROGRAM</w:t>
      </w:r>
      <w:r>
        <w:rPr>
          <w:b/>
          <w:spacing w:val="-2"/>
          <w:sz w:val="24"/>
        </w:rPr>
        <w:t xml:space="preserve"> </w:t>
      </w:r>
      <w:r>
        <w:rPr>
          <w:b/>
          <w:sz w:val="24"/>
        </w:rPr>
        <w:t>COMMENCEMENT</w:t>
      </w:r>
    </w:p>
    <w:p w14:paraId="74E1CEF4" w14:textId="77777777" w:rsidR="005622A1" w:rsidRPr="00973EC1" w:rsidRDefault="005622A1" w:rsidP="00D82BB5">
      <w:pPr>
        <w:pStyle w:val="BodyText"/>
        <w:spacing w:before="29" w:line="276" w:lineRule="auto"/>
        <w:jc w:val="both"/>
        <w:rPr>
          <w:b/>
          <w:sz w:val="23"/>
        </w:rPr>
      </w:pPr>
    </w:p>
    <w:p w14:paraId="2F6D1FA3" w14:textId="77777777" w:rsidR="00D82BB5" w:rsidRDefault="004D3EEE" w:rsidP="00D82BB5">
      <w:pPr>
        <w:pStyle w:val="ListParagraph"/>
        <w:numPr>
          <w:ilvl w:val="0"/>
          <w:numId w:val="1"/>
        </w:numPr>
        <w:tabs>
          <w:tab w:val="left" w:pos="1560"/>
        </w:tabs>
        <w:spacing w:before="29" w:line="276" w:lineRule="auto"/>
        <w:ind w:left="0" w:right="0" w:firstLine="720"/>
        <w:jc w:val="both"/>
        <w:rPr>
          <w:sz w:val="24"/>
        </w:rPr>
      </w:pPr>
      <w:r w:rsidRPr="00973EC1">
        <w:rPr>
          <w:sz w:val="24"/>
        </w:rPr>
        <w:t>At any time after the commencement of the case until thirty (30) days after the first date</w:t>
      </w:r>
      <w:r w:rsidR="00973EC1">
        <w:rPr>
          <w:sz w:val="24"/>
        </w:rPr>
        <w:t xml:space="preserve"> originally</w:t>
      </w:r>
      <w:r w:rsidR="00973EC1" w:rsidRPr="00973EC1">
        <w:rPr>
          <w:sz w:val="24"/>
        </w:rPr>
        <w:t xml:space="preserve"> </w:t>
      </w:r>
      <w:r w:rsidRPr="00973EC1">
        <w:rPr>
          <w:sz w:val="24"/>
        </w:rPr>
        <w:t>scheduled for the First Meeting of Creditors</w:t>
      </w:r>
      <w:r w:rsidR="00973EC1">
        <w:rPr>
          <w:sz w:val="24"/>
        </w:rPr>
        <w:t xml:space="preserve"> whether or not it actually takes place</w:t>
      </w:r>
      <w:r w:rsidRPr="00973EC1">
        <w:rPr>
          <w:sz w:val="24"/>
        </w:rPr>
        <w:t>, or at any time during the case with the lender’s consent, a debtor with Eligible Property secured by an Eligible Loan may request the commencement of the LMP by filing a Motion for Loss Mitigation (substantially in the form of Local Bankruptcy Form 39). The Motion for Loss Mitigation shall be served on the Creditor and all other creditors whose claims are secured by liens against the Eligible</w:t>
      </w:r>
      <w:r w:rsidRPr="00973EC1">
        <w:rPr>
          <w:spacing w:val="-1"/>
          <w:sz w:val="24"/>
        </w:rPr>
        <w:t xml:space="preserve"> </w:t>
      </w:r>
      <w:r w:rsidRPr="00973EC1">
        <w:rPr>
          <w:sz w:val="24"/>
        </w:rPr>
        <w:t>Property.</w:t>
      </w:r>
    </w:p>
    <w:p w14:paraId="6A24D5C0" w14:textId="77777777" w:rsidR="00D82BB5" w:rsidRDefault="00D82BB5" w:rsidP="00D82BB5">
      <w:pPr>
        <w:pStyle w:val="ListParagraph"/>
        <w:tabs>
          <w:tab w:val="left" w:pos="1560"/>
        </w:tabs>
        <w:spacing w:before="29" w:line="276" w:lineRule="auto"/>
        <w:ind w:left="720" w:right="0" w:firstLine="0"/>
        <w:rPr>
          <w:sz w:val="24"/>
        </w:rPr>
      </w:pPr>
    </w:p>
    <w:p w14:paraId="3209290D" w14:textId="24BB3643" w:rsidR="005622A1" w:rsidRDefault="004D3EEE" w:rsidP="00D82BB5">
      <w:pPr>
        <w:pStyle w:val="ListParagraph"/>
        <w:numPr>
          <w:ilvl w:val="0"/>
          <w:numId w:val="1"/>
        </w:numPr>
        <w:tabs>
          <w:tab w:val="left" w:pos="1560"/>
        </w:tabs>
        <w:spacing w:before="29" w:line="276" w:lineRule="auto"/>
        <w:ind w:left="0" w:right="0" w:firstLine="720"/>
        <w:jc w:val="both"/>
        <w:rPr>
          <w:sz w:val="24"/>
        </w:rPr>
      </w:pPr>
      <w:r w:rsidRPr="00D82BB5">
        <w:rPr>
          <w:sz w:val="24"/>
        </w:rPr>
        <w:t>Prior to filing a Motion for Loss Mitigation, the debtor’s counsel (or the debtor if not represented by counsel)</w:t>
      </w:r>
      <w:r w:rsidRPr="00D82BB5">
        <w:rPr>
          <w:spacing w:val="-4"/>
          <w:sz w:val="24"/>
        </w:rPr>
        <w:t xml:space="preserve"> </w:t>
      </w:r>
      <w:r w:rsidRPr="00D82BB5">
        <w:rPr>
          <w:sz w:val="24"/>
        </w:rPr>
        <w:t>shall:</w:t>
      </w:r>
    </w:p>
    <w:p w14:paraId="69B8F627" w14:textId="77777777" w:rsidR="00D82BB5" w:rsidRDefault="00D82BB5" w:rsidP="00D82BB5">
      <w:pPr>
        <w:pStyle w:val="ListParagraph"/>
        <w:spacing w:before="29" w:line="276" w:lineRule="auto"/>
        <w:rPr>
          <w:sz w:val="24"/>
        </w:rPr>
      </w:pPr>
    </w:p>
    <w:p w14:paraId="41B4675A" w14:textId="2BC6D549" w:rsidR="005622A1" w:rsidRDefault="004D3EEE" w:rsidP="00D82BB5">
      <w:pPr>
        <w:pStyle w:val="ListParagraph"/>
        <w:numPr>
          <w:ilvl w:val="0"/>
          <w:numId w:val="2"/>
        </w:numPr>
        <w:tabs>
          <w:tab w:val="left" w:pos="1560"/>
        </w:tabs>
        <w:spacing w:before="29" w:line="276" w:lineRule="auto"/>
        <w:ind w:left="2160" w:right="0" w:hanging="720"/>
        <w:rPr>
          <w:sz w:val="24"/>
        </w:rPr>
      </w:pPr>
      <w:r w:rsidRPr="00D82BB5">
        <w:rPr>
          <w:sz w:val="24"/>
        </w:rPr>
        <w:t>perform adequate due diligence concerning the debtor’s eligibility for loss mitigation by reviewing all of the loan documentation in the debtor’s possession and confirming all information necessary to make the certifications required on the Certification of LMP Eligibility and Readiness (Local Bankruptcy Form</w:t>
      </w:r>
      <w:r w:rsidRPr="00D82BB5">
        <w:rPr>
          <w:spacing w:val="-2"/>
          <w:sz w:val="24"/>
        </w:rPr>
        <w:t xml:space="preserve"> </w:t>
      </w:r>
      <w:r w:rsidRPr="00D82BB5">
        <w:rPr>
          <w:sz w:val="24"/>
        </w:rPr>
        <w:t>40);</w:t>
      </w:r>
    </w:p>
    <w:p w14:paraId="05F129CA" w14:textId="77777777" w:rsidR="00D82BB5" w:rsidRDefault="00D82BB5" w:rsidP="00D82BB5">
      <w:pPr>
        <w:pStyle w:val="ListParagraph"/>
        <w:tabs>
          <w:tab w:val="left" w:pos="1560"/>
        </w:tabs>
        <w:spacing w:before="29" w:line="276" w:lineRule="auto"/>
        <w:ind w:left="2160" w:right="0" w:firstLine="0"/>
        <w:rPr>
          <w:sz w:val="24"/>
        </w:rPr>
      </w:pPr>
    </w:p>
    <w:p w14:paraId="7DF6B197" w14:textId="71B340FC" w:rsidR="005622A1" w:rsidRDefault="004D3EEE" w:rsidP="00D82BB5">
      <w:pPr>
        <w:pStyle w:val="ListParagraph"/>
        <w:numPr>
          <w:ilvl w:val="0"/>
          <w:numId w:val="2"/>
        </w:numPr>
        <w:tabs>
          <w:tab w:val="left" w:pos="1560"/>
        </w:tabs>
        <w:spacing w:before="29" w:line="276" w:lineRule="auto"/>
        <w:ind w:left="2160" w:right="0" w:hanging="720"/>
        <w:rPr>
          <w:sz w:val="24"/>
        </w:rPr>
      </w:pPr>
      <w:r w:rsidRPr="00D82BB5">
        <w:rPr>
          <w:sz w:val="24"/>
        </w:rPr>
        <w:t>fully and completely prepare the Primary LMP Documents using Court- approved Document Preparation Software;</w:t>
      </w:r>
      <w:r w:rsidRPr="00D82BB5">
        <w:rPr>
          <w:spacing w:val="-4"/>
          <w:sz w:val="24"/>
        </w:rPr>
        <w:t xml:space="preserve"> </w:t>
      </w:r>
      <w:r w:rsidRPr="00D82BB5">
        <w:rPr>
          <w:sz w:val="24"/>
        </w:rPr>
        <w:t>and</w:t>
      </w:r>
    </w:p>
    <w:p w14:paraId="5EA9CF9A" w14:textId="77777777" w:rsidR="00D82BB5" w:rsidRDefault="00D82BB5" w:rsidP="00D82BB5">
      <w:pPr>
        <w:pStyle w:val="ListParagraph"/>
        <w:spacing w:before="29" w:line="276" w:lineRule="auto"/>
        <w:rPr>
          <w:sz w:val="24"/>
        </w:rPr>
      </w:pPr>
    </w:p>
    <w:p w14:paraId="55B7D90B" w14:textId="77777777" w:rsidR="005622A1" w:rsidRPr="00D82BB5" w:rsidRDefault="004D3EEE" w:rsidP="00D82BB5">
      <w:pPr>
        <w:pStyle w:val="ListParagraph"/>
        <w:numPr>
          <w:ilvl w:val="0"/>
          <w:numId w:val="2"/>
        </w:numPr>
        <w:tabs>
          <w:tab w:val="left" w:pos="1560"/>
        </w:tabs>
        <w:spacing w:before="29" w:line="276" w:lineRule="auto"/>
        <w:ind w:left="2160" w:right="0" w:hanging="720"/>
        <w:rPr>
          <w:sz w:val="24"/>
        </w:rPr>
      </w:pPr>
      <w:r w:rsidRPr="00D82BB5">
        <w:rPr>
          <w:sz w:val="24"/>
        </w:rPr>
        <w:t>if the Creditor is registered on the Portal, download the Core LMP Package from the Portal and fully prepare all documentation that may be required and posted by the Creditor in addition to the Primary LMP Documents.</w:t>
      </w:r>
    </w:p>
    <w:p w14:paraId="090E54B0" w14:textId="05C5AD16" w:rsidR="005622A1" w:rsidRDefault="005622A1" w:rsidP="00D82BB5">
      <w:pPr>
        <w:pStyle w:val="BodyText"/>
        <w:spacing w:before="29" w:line="276" w:lineRule="auto"/>
        <w:jc w:val="both"/>
      </w:pPr>
    </w:p>
    <w:p w14:paraId="2532348F" w14:textId="12170F2B" w:rsidR="00D82BB5" w:rsidRDefault="004D3EEE" w:rsidP="00D82BB5">
      <w:pPr>
        <w:pStyle w:val="ListParagraph"/>
        <w:numPr>
          <w:ilvl w:val="0"/>
          <w:numId w:val="1"/>
        </w:numPr>
        <w:tabs>
          <w:tab w:val="left" w:pos="1561"/>
        </w:tabs>
        <w:spacing w:before="29" w:line="276" w:lineRule="auto"/>
        <w:ind w:left="0" w:right="0" w:firstLine="720"/>
        <w:jc w:val="both"/>
        <w:rPr>
          <w:sz w:val="24"/>
        </w:rPr>
      </w:pPr>
      <w:r w:rsidRPr="00D82BB5">
        <w:rPr>
          <w:sz w:val="24"/>
        </w:rPr>
        <w:t>A Certification of LMP Eligibility and Readiness (substantially in the form of Local Bankruptcy Form 40) and a proposed Loss Mitigation Order (substantially in the form of Local Bankruptcy Form 41) shall be attached to any Motion for Loss</w:t>
      </w:r>
      <w:r w:rsidRPr="00D82BB5">
        <w:rPr>
          <w:spacing w:val="-10"/>
          <w:sz w:val="24"/>
        </w:rPr>
        <w:t xml:space="preserve"> </w:t>
      </w:r>
      <w:r w:rsidRPr="00D82BB5">
        <w:rPr>
          <w:sz w:val="24"/>
        </w:rPr>
        <w:t>Mitigation.</w:t>
      </w:r>
    </w:p>
    <w:p w14:paraId="19ADA776" w14:textId="77777777" w:rsidR="00D82BB5" w:rsidRDefault="00D82BB5" w:rsidP="00D82BB5">
      <w:pPr>
        <w:pStyle w:val="ListParagraph"/>
        <w:tabs>
          <w:tab w:val="left" w:pos="1561"/>
        </w:tabs>
        <w:spacing w:before="29" w:line="276" w:lineRule="auto"/>
        <w:ind w:left="720" w:right="0" w:firstLine="0"/>
        <w:rPr>
          <w:sz w:val="24"/>
        </w:rPr>
      </w:pPr>
    </w:p>
    <w:p w14:paraId="51A7FCAC" w14:textId="1E392501" w:rsidR="005622A1" w:rsidRPr="00D82BB5" w:rsidRDefault="004D3EEE" w:rsidP="00D82BB5">
      <w:pPr>
        <w:pStyle w:val="ListParagraph"/>
        <w:numPr>
          <w:ilvl w:val="0"/>
          <w:numId w:val="1"/>
        </w:numPr>
        <w:tabs>
          <w:tab w:val="left" w:pos="1561"/>
        </w:tabs>
        <w:spacing w:before="29" w:line="276" w:lineRule="auto"/>
        <w:ind w:left="0" w:right="0" w:firstLine="720"/>
        <w:jc w:val="both"/>
        <w:rPr>
          <w:sz w:val="24"/>
          <w:szCs w:val="24"/>
        </w:rPr>
      </w:pPr>
      <w:r w:rsidRPr="00D82BB5">
        <w:rPr>
          <w:sz w:val="24"/>
          <w:szCs w:val="24"/>
        </w:rPr>
        <w:t>The</w:t>
      </w:r>
      <w:r w:rsidRPr="00D82BB5">
        <w:rPr>
          <w:spacing w:val="24"/>
          <w:sz w:val="24"/>
          <w:szCs w:val="24"/>
        </w:rPr>
        <w:t xml:space="preserve"> </w:t>
      </w:r>
      <w:r w:rsidRPr="00D82BB5">
        <w:rPr>
          <w:sz w:val="24"/>
          <w:szCs w:val="24"/>
        </w:rPr>
        <w:t>deadline</w:t>
      </w:r>
      <w:r w:rsidRPr="00D82BB5">
        <w:rPr>
          <w:spacing w:val="24"/>
          <w:sz w:val="24"/>
          <w:szCs w:val="24"/>
        </w:rPr>
        <w:t xml:space="preserve"> </w:t>
      </w:r>
      <w:r w:rsidRPr="00D82BB5">
        <w:rPr>
          <w:sz w:val="24"/>
          <w:szCs w:val="24"/>
        </w:rPr>
        <w:t>for</w:t>
      </w:r>
      <w:r w:rsidRPr="00D82BB5">
        <w:rPr>
          <w:spacing w:val="25"/>
          <w:sz w:val="24"/>
          <w:szCs w:val="24"/>
        </w:rPr>
        <w:t xml:space="preserve"> </w:t>
      </w:r>
      <w:r w:rsidRPr="00D82BB5">
        <w:rPr>
          <w:sz w:val="24"/>
          <w:szCs w:val="24"/>
        </w:rPr>
        <w:t>filing</w:t>
      </w:r>
      <w:r w:rsidRPr="00D82BB5">
        <w:rPr>
          <w:spacing w:val="23"/>
          <w:sz w:val="24"/>
          <w:szCs w:val="24"/>
        </w:rPr>
        <w:t xml:space="preserve"> </w:t>
      </w:r>
      <w:r w:rsidRPr="00D82BB5">
        <w:rPr>
          <w:sz w:val="24"/>
          <w:szCs w:val="24"/>
        </w:rPr>
        <w:t>an</w:t>
      </w:r>
      <w:r w:rsidRPr="00D82BB5">
        <w:rPr>
          <w:spacing w:val="22"/>
          <w:sz w:val="24"/>
          <w:szCs w:val="24"/>
        </w:rPr>
        <w:t xml:space="preserve"> </w:t>
      </w:r>
      <w:r w:rsidRPr="00D82BB5">
        <w:rPr>
          <w:sz w:val="24"/>
          <w:szCs w:val="24"/>
        </w:rPr>
        <w:t>objection</w:t>
      </w:r>
      <w:r w:rsidRPr="00D82BB5">
        <w:rPr>
          <w:spacing w:val="23"/>
          <w:sz w:val="24"/>
          <w:szCs w:val="24"/>
        </w:rPr>
        <w:t xml:space="preserve"> </w:t>
      </w:r>
      <w:r w:rsidRPr="00D82BB5">
        <w:rPr>
          <w:sz w:val="24"/>
          <w:szCs w:val="24"/>
        </w:rPr>
        <w:t>to</w:t>
      </w:r>
      <w:r w:rsidRPr="00D82BB5">
        <w:rPr>
          <w:spacing w:val="24"/>
          <w:sz w:val="24"/>
          <w:szCs w:val="24"/>
        </w:rPr>
        <w:t xml:space="preserve"> </w:t>
      </w:r>
      <w:r w:rsidRPr="00D82BB5">
        <w:rPr>
          <w:sz w:val="24"/>
          <w:szCs w:val="24"/>
        </w:rPr>
        <w:t>a</w:t>
      </w:r>
      <w:r w:rsidRPr="00D82BB5">
        <w:rPr>
          <w:spacing w:val="25"/>
          <w:sz w:val="24"/>
          <w:szCs w:val="24"/>
        </w:rPr>
        <w:t xml:space="preserve"> </w:t>
      </w:r>
      <w:r w:rsidRPr="00D82BB5">
        <w:rPr>
          <w:sz w:val="24"/>
          <w:szCs w:val="24"/>
        </w:rPr>
        <w:t>Motion</w:t>
      </w:r>
      <w:r w:rsidRPr="00D82BB5">
        <w:rPr>
          <w:spacing w:val="24"/>
          <w:sz w:val="24"/>
          <w:szCs w:val="24"/>
        </w:rPr>
        <w:t xml:space="preserve"> </w:t>
      </w:r>
      <w:r w:rsidRPr="00D82BB5">
        <w:rPr>
          <w:sz w:val="24"/>
          <w:szCs w:val="24"/>
        </w:rPr>
        <w:t>for</w:t>
      </w:r>
      <w:r w:rsidRPr="00D82BB5">
        <w:rPr>
          <w:spacing w:val="24"/>
          <w:sz w:val="24"/>
          <w:szCs w:val="24"/>
        </w:rPr>
        <w:t xml:space="preserve"> </w:t>
      </w:r>
      <w:r w:rsidRPr="00D82BB5">
        <w:rPr>
          <w:sz w:val="24"/>
          <w:szCs w:val="24"/>
        </w:rPr>
        <w:t>Loss</w:t>
      </w:r>
      <w:r w:rsidRPr="00D82BB5">
        <w:rPr>
          <w:spacing w:val="25"/>
          <w:sz w:val="24"/>
          <w:szCs w:val="24"/>
        </w:rPr>
        <w:t xml:space="preserve"> </w:t>
      </w:r>
      <w:r w:rsidRPr="00D82BB5">
        <w:rPr>
          <w:sz w:val="24"/>
          <w:szCs w:val="24"/>
        </w:rPr>
        <w:t>Mitigation</w:t>
      </w:r>
      <w:r w:rsidRPr="00D82BB5">
        <w:rPr>
          <w:spacing w:val="24"/>
          <w:sz w:val="24"/>
          <w:szCs w:val="24"/>
        </w:rPr>
        <w:t xml:space="preserve"> </w:t>
      </w:r>
      <w:r w:rsidRPr="00D82BB5">
        <w:rPr>
          <w:sz w:val="24"/>
          <w:szCs w:val="24"/>
        </w:rPr>
        <w:t>is</w:t>
      </w:r>
      <w:r w:rsidRPr="00D82BB5">
        <w:rPr>
          <w:spacing w:val="25"/>
          <w:sz w:val="24"/>
          <w:szCs w:val="24"/>
        </w:rPr>
        <w:t xml:space="preserve"> </w:t>
      </w:r>
      <w:r w:rsidRPr="00D82BB5">
        <w:rPr>
          <w:sz w:val="24"/>
          <w:szCs w:val="24"/>
        </w:rPr>
        <w:t>fourteen(14) days from the service of the motion. Objections shall identify with specificity the grounds for the objection. If no objection is filed, the Court may enter a Loss Mitigation Order without further notice or hearing.</w:t>
      </w:r>
    </w:p>
    <w:sectPr w:rsidR="005622A1" w:rsidRPr="00D82BB5" w:rsidSect="00D82BB5">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E4528"/>
    <w:multiLevelType w:val="hybridMultilevel"/>
    <w:tmpl w:val="A1FE1CB4"/>
    <w:lvl w:ilvl="0" w:tplc="1DA493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A5147E6"/>
    <w:multiLevelType w:val="hybridMultilevel"/>
    <w:tmpl w:val="E70EC0F4"/>
    <w:lvl w:ilvl="0" w:tplc="EA1E307E">
      <w:start w:val="1"/>
      <w:numFmt w:val="lowerLetter"/>
      <w:lvlText w:val="(%1)"/>
      <w:lvlJc w:val="left"/>
      <w:pPr>
        <w:ind w:left="120" w:hanging="721"/>
        <w:jc w:val="right"/>
      </w:pPr>
      <w:rPr>
        <w:rFonts w:ascii="Times New Roman" w:eastAsia="Times New Roman" w:hAnsi="Times New Roman" w:cs="Times New Roman" w:hint="default"/>
        <w:spacing w:val="-27"/>
        <w:w w:val="100"/>
        <w:sz w:val="24"/>
        <w:szCs w:val="24"/>
      </w:rPr>
    </w:lvl>
    <w:lvl w:ilvl="1" w:tplc="BF0E28A2">
      <w:start w:val="1"/>
      <w:numFmt w:val="decimal"/>
      <w:lvlText w:val="(%2)"/>
      <w:lvlJc w:val="left"/>
      <w:pPr>
        <w:ind w:left="2280" w:hanging="721"/>
      </w:pPr>
      <w:rPr>
        <w:rFonts w:ascii="Times New Roman" w:eastAsia="Times New Roman" w:hAnsi="Times New Roman" w:cs="Times New Roman" w:hint="default"/>
        <w:spacing w:val="-8"/>
        <w:w w:val="100"/>
        <w:sz w:val="24"/>
        <w:szCs w:val="24"/>
      </w:rPr>
    </w:lvl>
    <w:lvl w:ilvl="2" w:tplc="17A0D826">
      <w:numFmt w:val="bullet"/>
      <w:lvlText w:val="•"/>
      <w:lvlJc w:val="left"/>
      <w:pPr>
        <w:ind w:left="3093" w:hanging="721"/>
      </w:pPr>
      <w:rPr>
        <w:rFonts w:hint="default"/>
      </w:rPr>
    </w:lvl>
    <w:lvl w:ilvl="3" w:tplc="D340D3B8">
      <w:numFmt w:val="bullet"/>
      <w:lvlText w:val="•"/>
      <w:lvlJc w:val="left"/>
      <w:pPr>
        <w:ind w:left="3906" w:hanging="721"/>
      </w:pPr>
      <w:rPr>
        <w:rFonts w:hint="default"/>
      </w:rPr>
    </w:lvl>
    <w:lvl w:ilvl="4" w:tplc="D94489F4">
      <w:numFmt w:val="bullet"/>
      <w:lvlText w:val="•"/>
      <w:lvlJc w:val="left"/>
      <w:pPr>
        <w:ind w:left="4720" w:hanging="721"/>
      </w:pPr>
      <w:rPr>
        <w:rFonts w:hint="default"/>
      </w:rPr>
    </w:lvl>
    <w:lvl w:ilvl="5" w:tplc="F24C1762">
      <w:numFmt w:val="bullet"/>
      <w:lvlText w:val="•"/>
      <w:lvlJc w:val="left"/>
      <w:pPr>
        <w:ind w:left="5533" w:hanging="721"/>
      </w:pPr>
      <w:rPr>
        <w:rFonts w:hint="default"/>
      </w:rPr>
    </w:lvl>
    <w:lvl w:ilvl="6" w:tplc="5F6AEAE4">
      <w:numFmt w:val="bullet"/>
      <w:lvlText w:val="•"/>
      <w:lvlJc w:val="left"/>
      <w:pPr>
        <w:ind w:left="6346" w:hanging="721"/>
      </w:pPr>
      <w:rPr>
        <w:rFonts w:hint="default"/>
      </w:rPr>
    </w:lvl>
    <w:lvl w:ilvl="7" w:tplc="AB2C4A14">
      <w:numFmt w:val="bullet"/>
      <w:lvlText w:val="•"/>
      <w:lvlJc w:val="left"/>
      <w:pPr>
        <w:ind w:left="7160" w:hanging="721"/>
      </w:pPr>
      <w:rPr>
        <w:rFonts w:hint="default"/>
      </w:rPr>
    </w:lvl>
    <w:lvl w:ilvl="8" w:tplc="6382D87C">
      <w:numFmt w:val="bullet"/>
      <w:lvlText w:val="•"/>
      <w:lvlJc w:val="left"/>
      <w:pPr>
        <w:ind w:left="7973" w:hanging="72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2A1"/>
    <w:rsid w:val="00361AA1"/>
    <w:rsid w:val="004D3EEE"/>
    <w:rsid w:val="005622A1"/>
    <w:rsid w:val="006728AE"/>
    <w:rsid w:val="00973EC1"/>
    <w:rsid w:val="00C76E5E"/>
    <w:rsid w:val="00D82BB5"/>
    <w:rsid w:val="00E57A2E"/>
    <w:rsid w:val="00E6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82BB0D5"/>
  <w15:docId w15:val="{8B245383-3BFE-4387-9A42-A4A97928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rPr>
  </w:style>
  <w:style w:type="paragraph" w:styleId="Heading1">
    <w:name w:val="heading 1"/>
    <w:basedOn w:val="Normal"/>
    <w:uiPriority w:val="9"/>
    <w:qFormat/>
    <w:pPr>
      <w:spacing w:before="90"/>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79" w:right="117"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CD6F2156-F6BD-42C6-B617-255DB803B52F}"/>
</file>

<file path=customXml/itemProps2.xml><?xml version="1.0" encoding="utf-8"?>
<ds:datastoreItem xmlns:ds="http://schemas.openxmlformats.org/officeDocument/2006/customXml" ds:itemID="{55078595-E3E4-49CF-82D6-B214984B533C}"/>
</file>

<file path=customXml/itemProps3.xml><?xml version="1.0" encoding="utf-8"?>
<ds:datastoreItem xmlns:ds="http://schemas.openxmlformats.org/officeDocument/2006/customXml" ds:itemID="{086B35D5-8B25-4630-8387-2F78E0710C2E}"/>
</file>

<file path=docProps/app.xml><?xml version="1.0" encoding="utf-8"?>
<Properties xmlns="http://schemas.openxmlformats.org/officeDocument/2006/extended-properties" xmlns:vt="http://schemas.openxmlformats.org/officeDocument/2006/docPropsVTypes">
  <Template>Normal.dotm</Template>
  <TotalTime>5</TotalTime>
  <Pages>1</Pages>
  <Words>327</Words>
  <Characters>1640</Characters>
  <Application>Microsoft Office Word</Application>
  <DocSecurity>0</DocSecurity>
  <Lines>51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pawb</dc:creator>
  <cp:keywords/>
  <cp:lastModifiedBy>Anne Olon</cp:lastModifiedBy>
  <cp:revision>2</cp:revision>
  <dcterms:created xsi:type="dcterms:W3CDTF">2022-07-26T17:56:00Z</dcterms:created>
  <dcterms:modified xsi:type="dcterms:W3CDTF">2022-07-26T17:56:00Z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2021-09-17T00:00:00Z</vt:filetime>
  </property>
  <property fmtid="{D5CDD505-2E9C-101B-9397-08002B2CF9AE}" pid="3" name="Creator">
    <vt:lpwstr>PScript5.dll Version 5.2.2</vt:lpwstr>
  </property>
  <property fmtid="{D5CDD505-2E9C-101B-9397-08002B2CF9AE}" pid="4" name="LastSaved">
    <vt:filetime>2021-09-17T00:00:00Z</vt:filetime>
  </property>
  <property fmtid="{D5CDD505-2E9C-101B-9397-08002B2CF9AE}" pid="5" name="ContentTypeId">
    <vt:lpwstr>0x010100133029490C73D84C9E1B367C7846525F00FD3C1356B927FA48AC99C7C6EBDDEA7E</vt:lpwstr>
  </property>
  <property fmtid="{D5CDD505-2E9C-101B-9397-08002B2CF9AE}" pid="6" name="MediaServiceImageTags">
    <vt:lpwstr/>
  </property>
</Properties>
</file>