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B071" w14:textId="382F80CE" w:rsidR="009237CB" w:rsidRDefault="009237CB" w:rsidP="0001316F">
      <w:pPr>
        <w:spacing w:before="29" w:line="276" w:lineRule="auto"/>
        <w:rPr>
          <w:rFonts w:ascii="Times New Roman" w:hAnsi="Times New Roman"/>
          <w:b/>
          <w:sz w:val="24"/>
          <w:szCs w:val="24"/>
        </w:rPr>
      </w:pPr>
      <w:r>
        <w:rPr>
          <w:rFonts w:ascii="Times New Roman" w:hAnsi="Times New Roman"/>
          <w:b/>
          <w:sz w:val="24"/>
          <w:szCs w:val="24"/>
        </w:rPr>
        <w:t>Rule 9037-1</w:t>
      </w:r>
      <w:r w:rsidR="0001316F">
        <w:rPr>
          <w:rFonts w:ascii="Times New Roman" w:hAnsi="Times New Roman"/>
          <w:b/>
          <w:sz w:val="24"/>
          <w:szCs w:val="24"/>
        </w:rPr>
        <w:t xml:space="preserve">  </w:t>
      </w:r>
      <w:r>
        <w:rPr>
          <w:rFonts w:ascii="Times New Roman" w:hAnsi="Times New Roman"/>
          <w:b/>
          <w:sz w:val="24"/>
          <w:szCs w:val="24"/>
        </w:rPr>
        <w:t>REDACTION OF PERSONAL IDENTIFIERS</w:t>
      </w:r>
    </w:p>
    <w:p w14:paraId="20DBC734" w14:textId="2D6A0F1F" w:rsidR="009237CB" w:rsidRDefault="009237CB" w:rsidP="0001316F">
      <w:pPr>
        <w:spacing w:before="29" w:line="276" w:lineRule="auto"/>
        <w:rPr>
          <w:rFonts w:ascii="Times New Roman" w:hAnsi="Times New Roman"/>
          <w:bCs/>
          <w:sz w:val="24"/>
          <w:szCs w:val="24"/>
        </w:rPr>
      </w:pPr>
    </w:p>
    <w:p w14:paraId="29C5A963" w14:textId="1F0004C6" w:rsidR="0032458D" w:rsidRPr="0032458D" w:rsidRDefault="009237CB" w:rsidP="0001316F">
      <w:pPr>
        <w:numPr>
          <w:ilvl w:val="0"/>
          <w:numId w:val="30"/>
        </w:numPr>
        <w:spacing w:before="29" w:line="276" w:lineRule="auto"/>
        <w:ind w:left="0" w:firstLine="720"/>
        <w:jc w:val="both"/>
        <w:rPr>
          <w:rFonts w:ascii="Times New Roman" w:hAnsi="Times New Roman"/>
          <w:bCs/>
          <w:sz w:val="24"/>
          <w:szCs w:val="24"/>
        </w:rPr>
      </w:pPr>
      <w:r w:rsidRPr="0032458D">
        <w:rPr>
          <w:rFonts w:ascii="Times New Roman" w:hAnsi="Times New Roman"/>
          <w:sz w:val="24"/>
          <w:szCs w:val="24"/>
        </w:rPr>
        <w:t xml:space="preserve">Parties to transcripts and filers of any documents on the docket or claims register are responsible for reviewing each document in advance for personal identifiers and redacting information as required by Fed. R. </w:t>
      </w:r>
      <w:proofErr w:type="spellStart"/>
      <w:r w:rsidRPr="0032458D">
        <w:rPr>
          <w:rFonts w:ascii="Times New Roman" w:hAnsi="Times New Roman"/>
          <w:sz w:val="24"/>
          <w:szCs w:val="24"/>
        </w:rPr>
        <w:t>Bankr</w:t>
      </w:r>
      <w:proofErr w:type="spellEnd"/>
      <w:r w:rsidRPr="0032458D">
        <w:rPr>
          <w:rFonts w:ascii="Times New Roman" w:hAnsi="Times New Roman"/>
          <w:sz w:val="24"/>
          <w:szCs w:val="24"/>
        </w:rPr>
        <w:t>. P. 9037.</w:t>
      </w:r>
    </w:p>
    <w:p w14:paraId="5EC3D02F" w14:textId="77777777" w:rsidR="0032458D" w:rsidRDefault="0032458D" w:rsidP="0001316F">
      <w:pPr>
        <w:spacing w:before="29" w:line="276" w:lineRule="auto"/>
        <w:ind w:left="720"/>
        <w:jc w:val="both"/>
        <w:rPr>
          <w:rFonts w:ascii="Times New Roman" w:hAnsi="Times New Roman"/>
          <w:bCs/>
          <w:sz w:val="24"/>
          <w:szCs w:val="24"/>
        </w:rPr>
      </w:pPr>
    </w:p>
    <w:p w14:paraId="2CC5CEC8" w14:textId="610939E3" w:rsidR="009237CB" w:rsidRPr="0001316F" w:rsidRDefault="009237CB" w:rsidP="0001316F">
      <w:pPr>
        <w:numPr>
          <w:ilvl w:val="0"/>
          <w:numId w:val="30"/>
        </w:numPr>
        <w:spacing w:before="29" w:line="276" w:lineRule="auto"/>
        <w:ind w:left="0" w:firstLine="720"/>
        <w:jc w:val="both"/>
        <w:rPr>
          <w:rFonts w:ascii="Times New Roman" w:hAnsi="Times New Roman"/>
          <w:bCs/>
          <w:sz w:val="24"/>
          <w:szCs w:val="24"/>
        </w:rPr>
      </w:pPr>
      <w:r w:rsidRPr="0032458D">
        <w:rPr>
          <w:rFonts w:ascii="Times New Roman" w:hAnsi="Times New Roman"/>
          <w:sz w:val="24"/>
          <w:szCs w:val="24"/>
        </w:rPr>
        <w:t>If, despite subsection (a), personal identifiers are disclosed in a filed document, the applicable corrective steps shall be taken, including:</w:t>
      </w:r>
    </w:p>
    <w:p w14:paraId="3B9AAC51" w14:textId="19167404" w:rsidR="009237CB" w:rsidRDefault="009237CB" w:rsidP="0001316F">
      <w:pPr>
        <w:spacing w:before="29" w:line="276" w:lineRule="auto"/>
        <w:jc w:val="both"/>
        <w:rPr>
          <w:rFonts w:ascii="Times New Roman" w:hAnsi="Times New Roman"/>
          <w:sz w:val="24"/>
          <w:szCs w:val="24"/>
        </w:rPr>
      </w:pPr>
    </w:p>
    <w:p w14:paraId="37D17B37" w14:textId="2562377D" w:rsidR="009237CB" w:rsidRDefault="009237CB" w:rsidP="0001316F">
      <w:pPr>
        <w:numPr>
          <w:ilvl w:val="0"/>
          <w:numId w:val="31"/>
        </w:numPr>
        <w:spacing w:before="29" w:line="276" w:lineRule="auto"/>
        <w:ind w:hanging="720"/>
        <w:jc w:val="both"/>
        <w:rPr>
          <w:rFonts w:ascii="Times New Roman" w:hAnsi="Times New Roman"/>
          <w:sz w:val="24"/>
          <w:szCs w:val="24"/>
        </w:rPr>
      </w:pPr>
      <w:r w:rsidRPr="0032458D">
        <w:rPr>
          <w:rFonts w:ascii="Times New Roman" w:hAnsi="Times New Roman"/>
          <w:sz w:val="24"/>
          <w:szCs w:val="24"/>
        </w:rPr>
        <w:t>If the document is a transcript:</w:t>
      </w:r>
    </w:p>
    <w:p w14:paraId="7A70B402" w14:textId="6EDB448C" w:rsidR="009237CB" w:rsidRDefault="009237CB" w:rsidP="0001316F">
      <w:pPr>
        <w:spacing w:before="29" w:line="276" w:lineRule="auto"/>
        <w:jc w:val="both"/>
        <w:rPr>
          <w:rFonts w:ascii="Times New Roman" w:hAnsi="Times New Roman"/>
          <w:sz w:val="24"/>
          <w:szCs w:val="24"/>
        </w:rPr>
      </w:pPr>
    </w:p>
    <w:p w14:paraId="384576CB" w14:textId="5BEB26BB" w:rsidR="0032458D" w:rsidRDefault="009237CB" w:rsidP="0001316F">
      <w:pPr>
        <w:numPr>
          <w:ilvl w:val="0"/>
          <w:numId w:val="32"/>
        </w:numPr>
        <w:spacing w:before="29" w:line="276" w:lineRule="auto"/>
        <w:ind w:hanging="720"/>
        <w:jc w:val="both"/>
        <w:rPr>
          <w:rFonts w:ascii="Times New Roman" w:hAnsi="Times New Roman"/>
          <w:sz w:val="24"/>
          <w:szCs w:val="24"/>
        </w:rPr>
      </w:pPr>
      <w:r w:rsidRPr="0032458D">
        <w:rPr>
          <w:rFonts w:ascii="Times New Roman" w:hAnsi="Times New Roman"/>
          <w:sz w:val="24"/>
          <w:szCs w:val="24"/>
        </w:rPr>
        <w:t xml:space="preserve">Within seven (7) days of the filing of the transcript, any party intending to redact any portion of the transcript shall file Local Bankruptcy Form 35 </w:t>
      </w:r>
      <w:r w:rsidRPr="0032458D">
        <w:rPr>
          <w:rFonts w:ascii="Times New Roman" w:hAnsi="Times New Roman"/>
          <w:sz w:val="24"/>
          <w:szCs w:val="24"/>
        </w:rPr>
        <w:tab/>
        <w:t xml:space="preserve">(Notice of Intent to Request Redaction of Transcript), with an attached certificate of service demonstrating that Form 35 was served upon the transcriber, all persons whose testimony was transcribed, the debtor and </w:t>
      </w:r>
      <w:r w:rsidRPr="0032458D">
        <w:rPr>
          <w:rFonts w:ascii="Times New Roman" w:hAnsi="Times New Roman"/>
          <w:sz w:val="24"/>
          <w:szCs w:val="24"/>
        </w:rPr>
        <w:tab/>
        <w:t xml:space="preserve">all persons whose personal identifiers are to be redacted. </w:t>
      </w:r>
    </w:p>
    <w:p w14:paraId="6739BDBB" w14:textId="77777777" w:rsidR="0032458D" w:rsidRDefault="0032458D" w:rsidP="0001316F">
      <w:pPr>
        <w:spacing w:before="29" w:line="276" w:lineRule="auto"/>
        <w:ind w:left="3600"/>
        <w:jc w:val="both"/>
        <w:rPr>
          <w:rFonts w:ascii="Times New Roman" w:hAnsi="Times New Roman"/>
          <w:sz w:val="24"/>
          <w:szCs w:val="24"/>
        </w:rPr>
      </w:pPr>
    </w:p>
    <w:p w14:paraId="7BC566F3" w14:textId="77777777" w:rsidR="0032458D" w:rsidRDefault="009237CB" w:rsidP="0001316F">
      <w:pPr>
        <w:numPr>
          <w:ilvl w:val="0"/>
          <w:numId w:val="32"/>
        </w:numPr>
        <w:spacing w:before="29" w:line="276" w:lineRule="auto"/>
        <w:ind w:hanging="720"/>
        <w:jc w:val="both"/>
        <w:rPr>
          <w:rFonts w:ascii="Times New Roman" w:hAnsi="Times New Roman"/>
          <w:sz w:val="24"/>
          <w:szCs w:val="24"/>
        </w:rPr>
      </w:pPr>
      <w:r w:rsidRPr="0032458D">
        <w:rPr>
          <w:rFonts w:ascii="Times New Roman" w:hAnsi="Times New Roman"/>
          <w:sz w:val="24"/>
          <w:szCs w:val="24"/>
        </w:rPr>
        <w:t>The party requesting redaction shall serve upon the transcriber, all persons whose testimony was transcribed, the debtor and all persons whose personal identifiers were redacted, Local Bankruptcy Form 36 (Transcript Redaction Request) within twenty-one (21) days after the original transcript was filed.  Local Bankruptcy Form 36 shall not be filed on the docket.</w:t>
      </w:r>
    </w:p>
    <w:p w14:paraId="5F0B62F9" w14:textId="77777777" w:rsidR="0032458D" w:rsidRDefault="0032458D" w:rsidP="0001316F">
      <w:pPr>
        <w:pStyle w:val="ListParagraph"/>
        <w:spacing w:before="29" w:after="0"/>
        <w:rPr>
          <w:rFonts w:ascii="Times New Roman" w:hAnsi="Times New Roman"/>
          <w:sz w:val="24"/>
          <w:szCs w:val="24"/>
        </w:rPr>
      </w:pPr>
    </w:p>
    <w:p w14:paraId="63982C5E" w14:textId="77777777" w:rsidR="0032458D" w:rsidRDefault="009237CB" w:rsidP="0001316F">
      <w:pPr>
        <w:numPr>
          <w:ilvl w:val="0"/>
          <w:numId w:val="32"/>
        </w:numPr>
        <w:spacing w:before="29" w:line="276" w:lineRule="auto"/>
        <w:ind w:hanging="720"/>
        <w:jc w:val="both"/>
        <w:rPr>
          <w:rFonts w:ascii="Times New Roman" w:hAnsi="Times New Roman"/>
          <w:sz w:val="24"/>
          <w:szCs w:val="24"/>
        </w:rPr>
      </w:pPr>
      <w:r w:rsidRPr="0032458D">
        <w:rPr>
          <w:rFonts w:ascii="Times New Roman" w:hAnsi="Times New Roman"/>
          <w:sz w:val="24"/>
          <w:szCs w:val="24"/>
        </w:rPr>
        <w:t xml:space="preserve">Upon the transcriber’s receipt of Local Bankruptcy Form 36 (Transcript Redaction Request), no unredacted copies of the transcript shall be sold or otherwise made available. </w:t>
      </w:r>
    </w:p>
    <w:p w14:paraId="5FEAFABF" w14:textId="77777777" w:rsidR="0032458D" w:rsidRDefault="0032458D" w:rsidP="0001316F">
      <w:pPr>
        <w:pStyle w:val="ListParagraph"/>
        <w:spacing w:before="29" w:after="0"/>
        <w:rPr>
          <w:rFonts w:ascii="Times New Roman" w:hAnsi="Times New Roman"/>
          <w:sz w:val="24"/>
          <w:szCs w:val="24"/>
        </w:rPr>
      </w:pPr>
    </w:p>
    <w:p w14:paraId="6D9301D6" w14:textId="095D83DB" w:rsidR="009237CB" w:rsidRPr="0032458D" w:rsidRDefault="009237CB" w:rsidP="0001316F">
      <w:pPr>
        <w:numPr>
          <w:ilvl w:val="0"/>
          <w:numId w:val="32"/>
        </w:numPr>
        <w:spacing w:before="29" w:line="276" w:lineRule="auto"/>
        <w:ind w:hanging="720"/>
        <w:jc w:val="both"/>
        <w:rPr>
          <w:rFonts w:ascii="Times New Roman" w:hAnsi="Times New Roman"/>
          <w:sz w:val="24"/>
          <w:szCs w:val="24"/>
        </w:rPr>
      </w:pPr>
      <w:r w:rsidRPr="0032458D">
        <w:rPr>
          <w:rFonts w:ascii="Times New Roman" w:hAnsi="Times New Roman"/>
          <w:sz w:val="24"/>
          <w:szCs w:val="24"/>
        </w:rPr>
        <w:t>Transcribers shall file a redacted version of the transcript within thirty-one (31) days after the original transcript was filed.</w:t>
      </w:r>
    </w:p>
    <w:p w14:paraId="047877B1" w14:textId="77777777" w:rsidR="0032458D" w:rsidRDefault="0032458D" w:rsidP="0001316F">
      <w:pPr>
        <w:spacing w:before="29" w:line="276" w:lineRule="auto"/>
        <w:ind w:left="2160"/>
        <w:jc w:val="both"/>
        <w:rPr>
          <w:rFonts w:ascii="Times New Roman" w:hAnsi="Times New Roman"/>
          <w:sz w:val="24"/>
          <w:szCs w:val="24"/>
        </w:rPr>
      </w:pPr>
    </w:p>
    <w:p w14:paraId="7A504AE2" w14:textId="6F5D9142" w:rsidR="009237CB" w:rsidRDefault="009237CB" w:rsidP="0001316F">
      <w:pPr>
        <w:numPr>
          <w:ilvl w:val="0"/>
          <w:numId w:val="31"/>
        </w:numPr>
        <w:spacing w:before="29" w:line="276" w:lineRule="auto"/>
        <w:ind w:hanging="720"/>
        <w:jc w:val="both"/>
        <w:rPr>
          <w:rFonts w:ascii="Times New Roman" w:hAnsi="Times New Roman"/>
          <w:sz w:val="24"/>
          <w:szCs w:val="24"/>
        </w:rPr>
      </w:pPr>
      <w:r w:rsidRPr="0032458D">
        <w:rPr>
          <w:rFonts w:ascii="Times New Roman" w:hAnsi="Times New Roman"/>
          <w:sz w:val="24"/>
          <w:szCs w:val="24"/>
        </w:rPr>
        <w:t>If the document is a proof of claim:</w:t>
      </w:r>
    </w:p>
    <w:p w14:paraId="7555AE18" w14:textId="40D8F2F8" w:rsidR="009237CB" w:rsidRDefault="009237CB" w:rsidP="0001316F">
      <w:pPr>
        <w:spacing w:before="29" w:line="276" w:lineRule="auto"/>
        <w:jc w:val="both"/>
        <w:rPr>
          <w:rFonts w:ascii="Times New Roman" w:hAnsi="Times New Roman"/>
          <w:sz w:val="24"/>
          <w:szCs w:val="24"/>
        </w:rPr>
      </w:pPr>
    </w:p>
    <w:p w14:paraId="3EEFC57E" w14:textId="0F7839E2" w:rsidR="0032458D" w:rsidRDefault="009237CB" w:rsidP="0001316F">
      <w:pPr>
        <w:numPr>
          <w:ilvl w:val="0"/>
          <w:numId w:val="33"/>
        </w:numPr>
        <w:spacing w:before="29" w:line="276" w:lineRule="auto"/>
        <w:ind w:left="3600" w:hanging="720"/>
        <w:jc w:val="both"/>
        <w:rPr>
          <w:rFonts w:ascii="Times New Roman" w:hAnsi="Times New Roman"/>
          <w:sz w:val="24"/>
          <w:szCs w:val="24"/>
        </w:rPr>
      </w:pPr>
      <w:r w:rsidRPr="0032458D">
        <w:rPr>
          <w:rFonts w:ascii="Times New Roman" w:hAnsi="Times New Roman"/>
          <w:sz w:val="24"/>
          <w:szCs w:val="24"/>
        </w:rPr>
        <w:lastRenderedPageBreak/>
        <w:t>Regardless of whether the case is open or closed, the creditor shall immediately file a redacted claim on the claims register as an amended claim in compliance with the requirements of W.PA.LBR 3002-2(a).</w:t>
      </w:r>
    </w:p>
    <w:p w14:paraId="1251550B" w14:textId="77777777" w:rsidR="0032458D" w:rsidRDefault="0032458D" w:rsidP="0001316F">
      <w:pPr>
        <w:spacing w:before="29" w:line="276" w:lineRule="auto"/>
        <w:ind w:left="3600"/>
        <w:jc w:val="both"/>
        <w:rPr>
          <w:rFonts w:ascii="Times New Roman" w:hAnsi="Times New Roman"/>
          <w:sz w:val="24"/>
          <w:szCs w:val="24"/>
        </w:rPr>
      </w:pPr>
    </w:p>
    <w:p w14:paraId="2D9C3B3A" w14:textId="77777777" w:rsidR="0032458D" w:rsidRDefault="009237CB" w:rsidP="0001316F">
      <w:pPr>
        <w:numPr>
          <w:ilvl w:val="0"/>
          <w:numId w:val="33"/>
        </w:numPr>
        <w:spacing w:before="29" w:line="276" w:lineRule="auto"/>
        <w:ind w:left="3600" w:hanging="720"/>
        <w:jc w:val="both"/>
        <w:rPr>
          <w:rFonts w:ascii="Times New Roman" w:hAnsi="Times New Roman"/>
          <w:sz w:val="24"/>
          <w:szCs w:val="24"/>
        </w:rPr>
      </w:pPr>
      <w:r w:rsidRPr="0032458D">
        <w:rPr>
          <w:rFonts w:ascii="Times New Roman" w:hAnsi="Times New Roman"/>
          <w:sz w:val="24"/>
          <w:szCs w:val="24"/>
        </w:rPr>
        <w:t xml:space="preserve">If the case is open at the time of the amendment, the creditor shall file Local Bankruptcy Form 37 (“Request to Restrict Public Access to Claim”).  </w:t>
      </w:r>
    </w:p>
    <w:p w14:paraId="5D98F676" w14:textId="77777777" w:rsidR="0032458D" w:rsidRDefault="0032458D" w:rsidP="0001316F">
      <w:pPr>
        <w:pStyle w:val="ListParagraph"/>
        <w:spacing w:before="29" w:after="0"/>
        <w:rPr>
          <w:rFonts w:ascii="Times New Roman" w:hAnsi="Times New Roman"/>
          <w:sz w:val="24"/>
          <w:szCs w:val="24"/>
        </w:rPr>
      </w:pPr>
    </w:p>
    <w:p w14:paraId="3C4DE5F1" w14:textId="77777777" w:rsidR="0032458D" w:rsidRDefault="009237CB" w:rsidP="0001316F">
      <w:pPr>
        <w:numPr>
          <w:ilvl w:val="0"/>
          <w:numId w:val="33"/>
        </w:numPr>
        <w:spacing w:before="29" w:line="276" w:lineRule="auto"/>
        <w:ind w:left="3600" w:hanging="720"/>
        <w:jc w:val="both"/>
        <w:rPr>
          <w:rFonts w:ascii="Times New Roman" w:hAnsi="Times New Roman"/>
          <w:sz w:val="24"/>
          <w:szCs w:val="24"/>
        </w:rPr>
      </w:pPr>
      <w:r w:rsidRPr="0032458D">
        <w:rPr>
          <w:rFonts w:ascii="Times New Roman" w:hAnsi="Times New Roman"/>
          <w:sz w:val="24"/>
          <w:szCs w:val="24"/>
        </w:rPr>
        <w:t xml:space="preserve">If the case is closed at the time of the amendment, the creditor shall file a motion to reopen.  The creditor shall attach Local Bankruptcy Form 37 to the motion to reopen. </w:t>
      </w:r>
    </w:p>
    <w:p w14:paraId="137B17E9" w14:textId="77777777" w:rsidR="0032458D" w:rsidRDefault="0032458D" w:rsidP="0001316F">
      <w:pPr>
        <w:pStyle w:val="ListParagraph"/>
        <w:spacing w:before="29" w:after="0"/>
        <w:rPr>
          <w:rFonts w:ascii="Times New Roman" w:hAnsi="Times New Roman"/>
          <w:sz w:val="24"/>
          <w:szCs w:val="24"/>
        </w:rPr>
      </w:pPr>
    </w:p>
    <w:p w14:paraId="2476FBC5" w14:textId="4C5D8F43" w:rsidR="009237CB" w:rsidRPr="0032458D" w:rsidRDefault="009237CB" w:rsidP="0001316F">
      <w:pPr>
        <w:numPr>
          <w:ilvl w:val="0"/>
          <w:numId w:val="33"/>
        </w:numPr>
        <w:spacing w:before="29" w:line="276" w:lineRule="auto"/>
        <w:ind w:left="3600" w:hanging="720"/>
        <w:jc w:val="both"/>
        <w:rPr>
          <w:rFonts w:ascii="Times New Roman" w:hAnsi="Times New Roman"/>
          <w:sz w:val="24"/>
          <w:szCs w:val="24"/>
        </w:rPr>
      </w:pPr>
      <w:r w:rsidRPr="0032458D">
        <w:rPr>
          <w:rFonts w:ascii="Times New Roman" w:hAnsi="Times New Roman"/>
          <w:sz w:val="24"/>
          <w:szCs w:val="24"/>
        </w:rPr>
        <w:t>The creditor shall attach to Local Bankruptcy Form 37 a certificate of service demonstrating that Form 37 was served upon the debtor and all persons whose personal identifiers were redacted.</w:t>
      </w:r>
    </w:p>
    <w:p w14:paraId="54730A91" w14:textId="77777777" w:rsidR="0001316F" w:rsidRDefault="0001316F" w:rsidP="0001316F">
      <w:pPr>
        <w:spacing w:before="29" w:line="276" w:lineRule="auto"/>
        <w:ind w:left="2160"/>
        <w:jc w:val="both"/>
        <w:rPr>
          <w:rFonts w:ascii="Times New Roman" w:hAnsi="Times New Roman"/>
          <w:sz w:val="24"/>
          <w:szCs w:val="24"/>
        </w:rPr>
      </w:pPr>
    </w:p>
    <w:p w14:paraId="7B86E050" w14:textId="3AB396D0" w:rsidR="009237CB" w:rsidRPr="0001316F" w:rsidRDefault="009237CB" w:rsidP="0001316F">
      <w:pPr>
        <w:numPr>
          <w:ilvl w:val="0"/>
          <w:numId w:val="31"/>
        </w:numPr>
        <w:spacing w:before="29" w:line="276" w:lineRule="auto"/>
        <w:ind w:hanging="720"/>
        <w:jc w:val="both"/>
        <w:rPr>
          <w:rFonts w:ascii="Times New Roman" w:hAnsi="Times New Roman"/>
          <w:sz w:val="24"/>
          <w:szCs w:val="24"/>
        </w:rPr>
      </w:pPr>
      <w:r w:rsidRPr="0001316F">
        <w:rPr>
          <w:rFonts w:ascii="Times New Roman" w:hAnsi="Times New Roman"/>
          <w:sz w:val="24"/>
          <w:szCs w:val="24"/>
        </w:rPr>
        <w:t>Any other document filed on the docket:</w:t>
      </w:r>
    </w:p>
    <w:p w14:paraId="00584B10" w14:textId="2CCAB3FC" w:rsidR="009237CB" w:rsidRDefault="009237CB" w:rsidP="0001316F">
      <w:pPr>
        <w:spacing w:before="29" w:line="276" w:lineRule="auto"/>
        <w:jc w:val="both"/>
        <w:rPr>
          <w:rFonts w:ascii="Times New Roman" w:hAnsi="Times New Roman"/>
          <w:sz w:val="24"/>
          <w:szCs w:val="24"/>
        </w:rPr>
      </w:pPr>
    </w:p>
    <w:p w14:paraId="1D83AB03" w14:textId="5F445B4B" w:rsidR="0001316F" w:rsidRDefault="009237CB" w:rsidP="0001316F">
      <w:pPr>
        <w:numPr>
          <w:ilvl w:val="0"/>
          <w:numId w:val="34"/>
        </w:numPr>
        <w:spacing w:before="29" w:line="276" w:lineRule="auto"/>
        <w:ind w:left="3600" w:hanging="720"/>
        <w:jc w:val="both"/>
        <w:rPr>
          <w:rFonts w:ascii="Times New Roman" w:hAnsi="Times New Roman"/>
          <w:sz w:val="24"/>
          <w:szCs w:val="24"/>
        </w:rPr>
      </w:pPr>
      <w:r w:rsidRPr="0001316F">
        <w:rPr>
          <w:rFonts w:ascii="Times New Roman" w:hAnsi="Times New Roman"/>
          <w:sz w:val="24"/>
          <w:szCs w:val="24"/>
        </w:rPr>
        <w:t xml:space="preserve">If the case is open at the time of the request, the filer of the original document shall file Local Bankruptcy Form 38 (“Request to Restrict Public Access to [specify document]”).  </w:t>
      </w:r>
    </w:p>
    <w:p w14:paraId="5C6F37D7" w14:textId="77777777" w:rsidR="0001316F" w:rsidRDefault="0001316F" w:rsidP="0001316F">
      <w:pPr>
        <w:spacing w:before="29" w:line="276" w:lineRule="auto"/>
        <w:ind w:left="3600"/>
        <w:jc w:val="both"/>
        <w:rPr>
          <w:rFonts w:ascii="Times New Roman" w:hAnsi="Times New Roman"/>
          <w:sz w:val="24"/>
          <w:szCs w:val="24"/>
        </w:rPr>
      </w:pPr>
    </w:p>
    <w:p w14:paraId="6CD9D14C" w14:textId="77777777" w:rsidR="0001316F" w:rsidRDefault="009237CB" w:rsidP="0001316F">
      <w:pPr>
        <w:numPr>
          <w:ilvl w:val="0"/>
          <w:numId w:val="34"/>
        </w:numPr>
        <w:spacing w:before="29" w:line="276" w:lineRule="auto"/>
        <w:ind w:left="3600" w:hanging="720"/>
        <w:jc w:val="both"/>
        <w:rPr>
          <w:rFonts w:ascii="Times New Roman" w:hAnsi="Times New Roman"/>
          <w:sz w:val="24"/>
          <w:szCs w:val="24"/>
        </w:rPr>
      </w:pPr>
      <w:r w:rsidRPr="0001316F">
        <w:rPr>
          <w:rFonts w:ascii="Times New Roman" w:hAnsi="Times New Roman"/>
          <w:sz w:val="24"/>
          <w:szCs w:val="24"/>
        </w:rPr>
        <w:t xml:space="preserve">If the case is closed at the time of the amendment, the filer of the original document shall file a motion to reopen.  The movant shall attach Local Bankruptcy Form 38 to the motion to reopen. </w:t>
      </w:r>
    </w:p>
    <w:p w14:paraId="7B3F3370" w14:textId="77777777" w:rsidR="0001316F" w:rsidRDefault="0001316F" w:rsidP="0001316F">
      <w:pPr>
        <w:pStyle w:val="ListParagraph"/>
        <w:spacing w:before="29" w:after="0"/>
        <w:rPr>
          <w:rFonts w:ascii="Times New Roman" w:hAnsi="Times New Roman"/>
          <w:sz w:val="24"/>
          <w:szCs w:val="24"/>
        </w:rPr>
      </w:pPr>
    </w:p>
    <w:p w14:paraId="379E25B3" w14:textId="78F868CF" w:rsidR="009237CB" w:rsidRPr="0001316F" w:rsidRDefault="009237CB" w:rsidP="0001316F">
      <w:pPr>
        <w:numPr>
          <w:ilvl w:val="0"/>
          <w:numId w:val="34"/>
        </w:numPr>
        <w:spacing w:before="29" w:line="276" w:lineRule="auto"/>
        <w:ind w:left="3600" w:hanging="720"/>
        <w:jc w:val="both"/>
        <w:rPr>
          <w:rFonts w:ascii="Times New Roman" w:hAnsi="Times New Roman"/>
          <w:sz w:val="24"/>
          <w:szCs w:val="24"/>
        </w:rPr>
      </w:pPr>
      <w:r w:rsidRPr="0001316F">
        <w:rPr>
          <w:rFonts w:ascii="Times New Roman" w:hAnsi="Times New Roman"/>
          <w:sz w:val="24"/>
          <w:szCs w:val="24"/>
        </w:rPr>
        <w:t>The movant shall attach to Local Bankruptcy Form 38 a certificate of service demonstrating that Form 38 was served upon the debtor and all persons whose personal identifiers were redacted.</w:t>
      </w:r>
    </w:p>
    <w:p w14:paraId="49192549" w14:textId="2CD54AAA" w:rsidR="009237CB" w:rsidRDefault="009237CB" w:rsidP="0001316F">
      <w:pPr>
        <w:spacing w:before="29" w:line="276" w:lineRule="auto"/>
        <w:ind w:left="2160" w:hanging="2160"/>
        <w:contextualSpacing/>
        <w:jc w:val="both"/>
        <w:rPr>
          <w:rFonts w:ascii="Times New Roman" w:hAnsi="Times New Roman"/>
          <w:sz w:val="24"/>
          <w:szCs w:val="24"/>
        </w:rPr>
      </w:pPr>
    </w:p>
    <w:p w14:paraId="4BD70DAD" w14:textId="1434891D" w:rsidR="0001316F" w:rsidRPr="0001316F" w:rsidRDefault="009237CB" w:rsidP="0001316F">
      <w:pPr>
        <w:numPr>
          <w:ilvl w:val="0"/>
          <w:numId w:val="30"/>
        </w:numPr>
        <w:spacing w:before="29" w:line="276" w:lineRule="auto"/>
        <w:ind w:left="0" w:firstLine="720"/>
        <w:jc w:val="both"/>
        <w:rPr>
          <w:rFonts w:ascii="Times New Roman" w:hAnsi="Times New Roman"/>
          <w:bCs/>
          <w:sz w:val="24"/>
          <w:szCs w:val="24"/>
        </w:rPr>
      </w:pPr>
      <w:r w:rsidRPr="0001316F">
        <w:rPr>
          <w:rFonts w:ascii="Times New Roman" w:hAnsi="Times New Roman"/>
          <w:sz w:val="24"/>
          <w:szCs w:val="24"/>
        </w:rPr>
        <w:t xml:space="preserve">Amendments to any filed documents made to redact personal identifiers pursuant to Fed. R. </w:t>
      </w:r>
      <w:proofErr w:type="spellStart"/>
      <w:r w:rsidRPr="0001316F">
        <w:rPr>
          <w:rFonts w:ascii="Times New Roman" w:hAnsi="Times New Roman"/>
          <w:sz w:val="24"/>
          <w:szCs w:val="24"/>
        </w:rPr>
        <w:t>Bankr</w:t>
      </w:r>
      <w:proofErr w:type="spellEnd"/>
      <w:r w:rsidRPr="0001316F">
        <w:rPr>
          <w:rFonts w:ascii="Times New Roman" w:hAnsi="Times New Roman"/>
          <w:sz w:val="24"/>
          <w:szCs w:val="24"/>
        </w:rPr>
        <w:t>. P. 9037 shall not be combined with any other amendment to the original document.</w:t>
      </w:r>
    </w:p>
    <w:p w14:paraId="3E7CCC5E" w14:textId="77777777" w:rsidR="0001316F" w:rsidRDefault="0001316F" w:rsidP="0001316F">
      <w:pPr>
        <w:spacing w:before="29" w:line="276" w:lineRule="auto"/>
        <w:ind w:left="720"/>
        <w:jc w:val="both"/>
        <w:rPr>
          <w:rFonts w:ascii="Times New Roman" w:hAnsi="Times New Roman"/>
          <w:bCs/>
          <w:sz w:val="24"/>
          <w:szCs w:val="24"/>
        </w:rPr>
      </w:pPr>
    </w:p>
    <w:p w14:paraId="2F7D4503" w14:textId="1964D1F3" w:rsidR="009237CB" w:rsidRPr="0001316F" w:rsidRDefault="009237CB" w:rsidP="0001316F">
      <w:pPr>
        <w:numPr>
          <w:ilvl w:val="0"/>
          <w:numId w:val="30"/>
        </w:numPr>
        <w:spacing w:before="29" w:line="276" w:lineRule="auto"/>
        <w:ind w:left="0" w:firstLine="720"/>
        <w:jc w:val="both"/>
        <w:rPr>
          <w:rFonts w:ascii="Times New Roman" w:hAnsi="Times New Roman"/>
          <w:bCs/>
          <w:sz w:val="24"/>
          <w:szCs w:val="24"/>
        </w:rPr>
      </w:pPr>
      <w:r w:rsidRPr="0001316F">
        <w:rPr>
          <w:rFonts w:ascii="Times New Roman" w:hAnsi="Times New Roman"/>
          <w:sz w:val="24"/>
          <w:szCs w:val="24"/>
        </w:rPr>
        <w:lastRenderedPageBreak/>
        <w:t xml:space="preserve">Motions requesting the Court to restrict public access to a document shall not be combined with any other motion, except for a motion to reopen pursuant to subsections (b)(2)(C) or (b)(3)(B).  </w:t>
      </w:r>
    </w:p>
    <w:p w14:paraId="73CD4C78" w14:textId="77777777" w:rsidR="000C63F2" w:rsidRPr="00467269" w:rsidRDefault="000C63F2" w:rsidP="0001316F">
      <w:pPr>
        <w:spacing w:before="29" w:line="276" w:lineRule="auto"/>
        <w:rPr>
          <w:rFonts w:ascii="Times New Roman" w:hAnsi="Times New Roman"/>
          <w:bCs/>
          <w:sz w:val="24"/>
          <w:szCs w:val="24"/>
        </w:rPr>
      </w:pPr>
    </w:p>
    <w:p w14:paraId="25FB8345" w14:textId="77777777" w:rsidR="00467269" w:rsidRDefault="00DA4989" w:rsidP="00013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r>
        <w:rPr>
          <w:rFonts w:ascii="Times New Roman" w:hAnsi="Times New Roman"/>
          <w:sz w:val="24"/>
          <w:szCs w:val="24"/>
        </w:rPr>
        <w:t xml:space="preserve"> </w:t>
      </w:r>
    </w:p>
    <w:p w14:paraId="3CE7A24B" w14:textId="77777777" w:rsidR="00467269" w:rsidRDefault="00467269" w:rsidP="00013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sectPr w:rsidR="00467269" w:rsidSect="0032458D">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733C1" w14:textId="77777777" w:rsidR="00A4342D" w:rsidRDefault="00A4342D" w:rsidP="00214590">
      <w:r>
        <w:separator/>
      </w:r>
    </w:p>
  </w:endnote>
  <w:endnote w:type="continuationSeparator" w:id="0">
    <w:p w14:paraId="4AE7140A" w14:textId="77777777" w:rsidR="00A4342D" w:rsidRDefault="00A4342D"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BA4D"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E1E1" w14:textId="77777777" w:rsidR="00A4342D" w:rsidRDefault="00A4342D" w:rsidP="00214590">
      <w:r>
        <w:separator/>
      </w:r>
    </w:p>
  </w:footnote>
  <w:footnote w:type="continuationSeparator" w:id="0">
    <w:p w14:paraId="47741D58" w14:textId="77777777" w:rsidR="00A4342D" w:rsidRDefault="00A4342D"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31E7C"/>
    <w:multiLevelType w:val="hybridMultilevel"/>
    <w:tmpl w:val="772E89B6"/>
    <w:lvl w:ilvl="0" w:tplc="1688E5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3B4081"/>
    <w:multiLevelType w:val="hybridMultilevel"/>
    <w:tmpl w:val="A372ED6A"/>
    <w:lvl w:ilvl="0" w:tplc="1688E5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6"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9"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2"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8D1468"/>
    <w:multiLevelType w:val="hybridMultilevel"/>
    <w:tmpl w:val="06042F7E"/>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B3397F"/>
    <w:multiLevelType w:val="hybridMultilevel"/>
    <w:tmpl w:val="FA5E85B8"/>
    <w:lvl w:ilvl="0" w:tplc="1688E5D0">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4"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A83EC3"/>
    <w:multiLevelType w:val="hybridMultilevel"/>
    <w:tmpl w:val="FC38A866"/>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19"/>
  </w:num>
  <w:num w:numId="3">
    <w:abstractNumId w:val="4"/>
  </w:num>
  <w:num w:numId="4">
    <w:abstractNumId w:val="2"/>
  </w:num>
  <w:num w:numId="5">
    <w:abstractNumId w:val="11"/>
  </w:num>
  <w:num w:numId="6">
    <w:abstractNumId w:val="6"/>
  </w:num>
  <w:num w:numId="7">
    <w:abstractNumId w:val="22"/>
  </w:num>
  <w:num w:numId="8">
    <w:abstractNumId w:val="0"/>
  </w:num>
  <w:num w:numId="9">
    <w:abstractNumId w:val="18"/>
  </w:num>
  <w:num w:numId="10">
    <w:abstractNumId w:val="9"/>
  </w:num>
  <w:num w:numId="11">
    <w:abstractNumId w:val="7"/>
  </w:num>
  <w:num w:numId="12">
    <w:abstractNumId w:val="29"/>
  </w:num>
  <w:num w:numId="13">
    <w:abstractNumId w:val="10"/>
  </w:num>
  <w:num w:numId="14">
    <w:abstractNumId w:val="8"/>
  </w:num>
  <w:num w:numId="15">
    <w:abstractNumId w:val="5"/>
  </w:num>
  <w:num w:numId="16">
    <w:abstractNumId w:val="33"/>
  </w:num>
  <w:num w:numId="17">
    <w:abstractNumId w:val="12"/>
  </w:num>
  <w:num w:numId="18">
    <w:abstractNumId w:val="28"/>
  </w:num>
  <w:num w:numId="19">
    <w:abstractNumId w:val="20"/>
  </w:num>
  <w:num w:numId="20">
    <w:abstractNumId w:val="32"/>
  </w:num>
  <w:num w:numId="21">
    <w:abstractNumId w:val="27"/>
  </w:num>
  <w:num w:numId="22">
    <w:abstractNumId w:val="13"/>
  </w:num>
  <w:num w:numId="23">
    <w:abstractNumId w:val="25"/>
  </w:num>
  <w:num w:numId="24">
    <w:abstractNumId w:val="15"/>
  </w:num>
  <w:num w:numId="25">
    <w:abstractNumId w:val="17"/>
  </w:num>
  <w:num w:numId="26">
    <w:abstractNumId w:val="31"/>
  </w:num>
  <w:num w:numId="27">
    <w:abstractNumId w:val="23"/>
  </w:num>
  <w:num w:numId="28">
    <w:abstractNumId w:val="14"/>
  </w:num>
  <w:num w:numId="29">
    <w:abstractNumId w:val="24"/>
  </w:num>
  <w:num w:numId="30">
    <w:abstractNumId w:val="26"/>
  </w:num>
  <w:num w:numId="31">
    <w:abstractNumId w:val="16"/>
  </w:num>
  <w:num w:numId="32">
    <w:abstractNumId w:val="21"/>
  </w:num>
  <w:num w:numId="33">
    <w:abstractNumId w:val="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316F"/>
    <w:rsid w:val="000165EF"/>
    <w:rsid w:val="00031AB7"/>
    <w:rsid w:val="0003411C"/>
    <w:rsid w:val="00041664"/>
    <w:rsid w:val="000645D9"/>
    <w:rsid w:val="00066CAC"/>
    <w:rsid w:val="00066F7A"/>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22E0"/>
    <w:rsid w:val="00132232"/>
    <w:rsid w:val="001325CA"/>
    <w:rsid w:val="001477A9"/>
    <w:rsid w:val="001507EA"/>
    <w:rsid w:val="0015433A"/>
    <w:rsid w:val="00155051"/>
    <w:rsid w:val="00161E50"/>
    <w:rsid w:val="0018539D"/>
    <w:rsid w:val="00197DFA"/>
    <w:rsid w:val="001B2578"/>
    <w:rsid w:val="001C28BC"/>
    <w:rsid w:val="001D0A68"/>
    <w:rsid w:val="001D2418"/>
    <w:rsid w:val="001D4FD5"/>
    <w:rsid w:val="001D7417"/>
    <w:rsid w:val="001F193A"/>
    <w:rsid w:val="001F4299"/>
    <w:rsid w:val="001F7B8C"/>
    <w:rsid w:val="002037BE"/>
    <w:rsid w:val="0020488B"/>
    <w:rsid w:val="00214590"/>
    <w:rsid w:val="00215DC5"/>
    <w:rsid w:val="00224028"/>
    <w:rsid w:val="00227119"/>
    <w:rsid w:val="002303AE"/>
    <w:rsid w:val="00233158"/>
    <w:rsid w:val="00233D1A"/>
    <w:rsid w:val="00234E41"/>
    <w:rsid w:val="00237D73"/>
    <w:rsid w:val="00244A1B"/>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458D"/>
    <w:rsid w:val="003252C7"/>
    <w:rsid w:val="003259A7"/>
    <w:rsid w:val="00327155"/>
    <w:rsid w:val="00333C94"/>
    <w:rsid w:val="003359FA"/>
    <w:rsid w:val="003437E7"/>
    <w:rsid w:val="00343E58"/>
    <w:rsid w:val="00350117"/>
    <w:rsid w:val="00355E5F"/>
    <w:rsid w:val="003576CF"/>
    <w:rsid w:val="003710C3"/>
    <w:rsid w:val="0039340C"/>
    <w:rsid w:val="003A6A32"/>
    <w:rsid w:val="003B0B77"/>
    <w:rsid w:val="003C263D"/>
    <w:rsid w:val="003C39CC"/>
    <w:rsid w:val="003C745E"/>
    <w:rsid w:val="003D1A87"/>
    <w:rsid w:val="003D1C47"/>
    <w:rsid w:val="003D63AA"/>
    <w:rsid w:val="003E3B1A"/>
    <w:rsid w:val="00403AA4"/>
    <w:rsid w:val="00403C7A"/>
    <w:rsid w:val="004049BD"/>
    <w:rsid w:val="004061A9"/>
    <w:rsid w:val="00415ED8"/>
    <w:rsid w:val="00417F8E"/>
    <w:rsid w:val="004242F0"/>
    <w:rsid w:val="00436344"/>
    <w:rsid w:val="00447179"/>
    <w:rsid w:val="00451135"/>
    <w:rsid w:val="00456922"/>
    <w:rsid w:val="00456C23"/>
    <w:rsid w:val="00460702"/>
    <w:rsid w:val="004651BC"/>
    <w:rsid w:val="00465A17"/>
    <w:rsid w:val="00467269"/>
    <w:rsid w:val="00486218"/>
    <w:rsid w:val="004A2884"/>
    <w:rsid w:val="004A2B33"/>
    <w:rsid w:val="004A5B68"/>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75702"/>
    <w:rsid w:val="005920FF"/>
    <w:rsid w:val="005A35AA"/>
    <w:rsid w:val="005A5D37"/>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666D1"/>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16BB9"/>
    <w:rsid w:val="007360A5"/>
    <w:rsid w:val="00741D31"/>
    <w:rsid w:val="0076423E"/>
    <w:rsid w:val="0076691A"/>
    <w:rsid w:val="0076747D"/>
    <w:rsid w:val="00770C16"/>
    <w:rsid w:val="0078002E"/>
    <w:rsid w:val="0079340E"/>
    <w:rsid w:val="00794BBF"/>
    <w:rsid w:val="00796E52"/>
    <w:rsid w:val="007A4175"/>
    <w:rsid w:val="007B5E69"/>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647C"/>
    <w:rsid w:val="00957693"/>
    <w:rsid w:val="00966773"/>
    <w:rsid w:val="00972ADA"/>
    <w:rsid w:val="00986755"/>
    <w:rsid w:val="00996E12"/>
    <w:rsid w:val="009A1E40"/>
    <w:rsid w:val="009C1FB1"/>
    <w:rsid w:val="009C6824"/>
    <w:rsid w:val="009D05BD"/>
    <w:rsid w:val="009D42DD"/>
    <w:rsid w:val="009D77E6"/>
    <w:rsid w:val="009E6926"/>
    <w:rsid w:val="009F0071"/>
    <w:rsid w:val="00A025C7"/>
    <w:rsid w:val="00A038F8"/>
    <w:rsid w:val="00A21E0F"/>
    <w:rsid w:val="00A23B85"/>
    <w:rsid w:val="00A33CC3"/>
    <w:rsid w:val="00A34E32"/>
    <w:rsid w:val="00A35DAF"/>
    <w:rsid w:val="00A4254E"/>
    <w:rsid w:val="00A42D2C"/>
    <w:rsid w:val="00A4342D"/>
    <w:rsid w:val="00A57E8A"/>
    <w:rsid w:val="00A6274F"/>
    <w:rsid w:val="00A82F97"/>
    <w:rsid w:val="00AB3BEE"/>
    <w:rsid w:val="00AB3E9C"/>
    <w:rsid w:val="00AC1BCD"/>
    <w:rsid w:val="00AC371A"/>
    <w:rsid w:val="00AC678D"/>
    <w:rsid w:val="00AD251D"/>
    <w:rsid w:val="00AD44C7"/>
    <w:rsid w:val="00AF155C"/>
    <w:rsid w:val="00AF341B"/>
    <w:rsid w:val="00B002E5"/>
    <w:rsid w:val="00B108F2"/>
    <w:rsid w:val="00B12710"/>
    <w:rsid w:val="00B14386"/>
    <w:rsid w:val="00B2125B"/>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BF314F"/>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0905"/>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A4989"/>
    <w:rsid w:val="00DC09E2"/>
    <w:rsid w:val="00DC2401"/>
    <w:rsid w:val="00DC6556"/>
    <w:rsid w:val="00DC65CE"/>
    <w:rsid w:val="00DD4F31"/>
    <w:rsid w:val="00DE2326"/>
    <w:rsid w:val="00DE3F2B"/>
    <w:rsid w:val="00DE6D9C"/>
    <w:rsid w:val="00E056BA"/>
    <w:rsid w:val="00E14F54"/>
    <w:rsid w:val="00E1701A"/>
    <w:rsid w:val="00E26E64"/>
    <w:rsid w:val="00E30F40"/>
    <w:rsid w:val="00E373A4"/>
    <w:rsid w:val="00E3765B"/>
    <w:rsid w:val="00E451C1"/>
    <w:rsid w:val="00E465B4"/>
    <w:rsid w:val="00E50217"/>
    <w:rsid w:val="00E67D75"/>
    <w:rsid w:val="00E815C4"/>
    <w:rsid w:val="00E815E7"/>
    <w:rsid w:val="00E86E62"/>
    <w:rsid w:val="00E9247A"/>
    <w:rsid w:val="00E937A3"/>
    <w:rsid w:val="00EE0CA7"/>
    <w:rsid w:val="00EE5498"/>
    <w:rsid w:val="00F30A54"/>
    <w:rsid w:val="00F3580F"/>
    <w:rsid w:val="00F36BBC"/>
    <w:rsid w:val="00F420EB"/>
    <w:rsid w:val="00F64E74"/>
    <w:rsid w:val="00F723ED"/>
    <w:rsid w:val="00F76006"/>
    <w:rsid w:val="00F84A01"/>
    <w:rsid w:val="00F912A4"/>
    <w:rsid w:val="00FA47F3"/>
    <w:rsid w:val="00FB51EB"/>
    <w:rsid w:val="00FC0FA1"/>
    <w:rsid w:val="00FC4986"/>
    <w:rsid w:val="00FC67F3"/>
    <w:rsid w:val="00FD51E0"/>
    <w:rsid w:val="00FD7C34"/>
    <w:rsid w:val="00FE19D3"/>
    <w:rsid w:val="00FE3D77"/>
    <w:rsid w:val="00FE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8994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57636F84-2044-4031-9919-21869C6BA634}">
  <ds:schemaRefs>
    <ds:schemaRef ds:uri="http://schemas.openxmlformats.org/officeDocument/2006/bibliography"/>
  </ds:schemaRefs>
</ds:datastoreItem>
</file>

<file path=customXml/itemProps2.xml><?xml version="1.0" encoding="utf-8"?>
<ds:datastoreItem xmlns:ds="http://schemas.openxmlformats.org/officeDocument/2006/customXml" ds:itemID="{DC0529FC-E773-4759-B65B-3392B6401B79}"/>
</file>

<file path=customXml/itemProps3.xml><?xml version="1.0" encoding="utf-8"?>
<ds:datastoreItem xmlns:ds="http://schemas.openxmlformats.org/officeDocument/2006/customXml" ds:itemID="{A8180D57-C8DB-4154-A7F5-F8673B4E80C2}"/>
</file>

<file path=customXml/itemProps4.xml><?xml version="1.0" encoding="utf-8"?>
<ds:datastoreItem xmlns:ds="http://schemas.openxmlformats.org/officeDocument/2006/customXml" ds:itemID="{BC3E8728-1BBA-4721-A332-D918CDF26C9C}"/>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2753</Characters>
  <Application>Microsoft Office Word</Application>
  <DocSecurity>0</DocSecurity>
  <PresentationFormat>11|.DOC</PresentationFormat>
  <Lines>86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2022-07-26T19:11:00Z</dcterms:created>
  <dcterms:modified xsi:type="dcterms:W3CDTF">2022-07-26T19:11:00Z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